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4D513D03" w:rsidR="00DA51A3" w:rsidRPr="00CE2D33" w:rsidRDefault="0038430C" w:rsidP="00127A3B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GB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Energy valorisation </w:t>
      </w:r>
      <w:r w:rsidR="00BF36A7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of municipal sewage sludge </w:t>
      </w:r>
      <w:proofErr w:type="gramStart"/>
      <w:r>
        <w:rPr>
          <w:rFonts w:ascii="Times New Roman" w:eastAsia="MS PGothic" w:hAnsi="Times New Roman"/>
          <w:b/>
          <w:bCs/>
          <w:sz w:val="24"/>
          <w:szCs w:val="24"/>
          <w:lang w:val="en-GB"/>
        </w:rPr>
        <w:t>for the production of</w:t>
      </w:r>
      <w:proofErr w:type="gramEnd"/>
      <w:r w:rsidRPr="00BF36A7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 </w:t>
      </w:r>
      <w:r w:rsidR="00BF36A7" w:rsidRPr="00BF36A7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renewable </w:t>
      </w:r>
      <w:r w:rsidR="00BF36A7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liquid </w:t>
      </w:r>
      <w:r w:rsidR="00BF36A7" w:rsidRPr="00BF36A7">
        <w:rPr>
          <w:rFonts w:ascii="Times New Roman" w:eastAsia="MS PGothic" w:hAnsi="Times New Roman"/>
          <w:b/>
          <w:bCs/>
          <w:sz w:val="24"/>
          <w:szCs w:val="24"/>
          <w:lang w:val="en-GB"/>
        </w:rPr>
        <w:t>fuel</w:t>
      </w:r>
      <w:r>
        <w:rPr>
          <w:rFonts w:ascii="Times New Roman" w:eastAsia="MS PGothic" w:hAnsi="Times New Roman"/>
          <w:b/>
          <w:bCs/>
          <w:sz w:val="24"/>
          <w:szCs w:val="24"/>
          <w:lang w:val="en-GB"/>
        </w:rPr>
        <w:t>s</w:t>
      </w:r>
      <w:r w:rsidR="00BF36A7" w:rsidRPr="00BF36A7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 </w:t>
      </w:r>
      <w:bookmarkStart w:id="0" w:name="_Hlk97796634"/>
      <w:r w:rsidR="004D741F">
        <w:rPr>
          <w:rFonts w:ascii="Times New Roman" w:eastAsia="MS PGothic" w:hAnsi="Times New Roman"/>
          <w:b/>
          <w:bCs/>
          <w:sz w:val="24"/>
          <w:szCs w:val="24"/>
          <w:lang w:val="en-GB"/>
        </w:rPr>
        <w:t>t</w:t>
      </w:r>
      <w:r w:rsidR="00BB4198">
        <w:rPr>
          <w:rFonts w:ascii="Times New Roman" w:eastAsia="MS PGothic" w:hAnsi="Times New Roman"/>
          <w:b/>
          <w:bCs/>
          <w:sz w:val="24"/>
          <w:szCs w:val="24"/>
          <w:lang w:val="en-GB"/>
        </w:rPr>
        <w:t>h</w:t>
      </w:r>
      <w:r w:rsidR="004D741F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rough </w:t>
      </w:r>
      <w:bookmarkEnd w:id="0"/>
      <w:r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the </w:t>
      </w:r>
      <w:r w:rsidR="00127A3B" w:rsidRPr="00127A3B">
        <w:rPr>
          <w:rFonts w:ascii="Times New Roman" w:eastAsia="MS PGothic" w:hAnsi="Times New Roman"/>
          <w:b/>
          <w:bCs/>
          <w:sz w:val="24"/>
          <w:szCs w:val="24"/>
          <w:lang w:val="en-GB"/>
        </w:rPr>
        <w:t>hydrothermal liquefac</w:t>
      </w:r>
      <w:r w:rsidR="00127A3B">
        <w:rPr>
          <w:rFonts w:ascii="Times New Roman" w:eastAsia="MS PGothic" w:hAnsi="Times New Roman"/>
          <w:b/>
          <w:bCs/>
          <w:sz w:val="24"/>
          <w:szCs w:val="24"/>
          <w:lang w:val="en-GB"/>
        </w:rPr>
        <w:t xml:space="preserve">tion </w:t>
      </w:r>
      <w:r w:rsidR="004D741F">
        <w:rPr>
          <w:rFonts w:ascii="Times New Roman" w:eastAsia="MS PGothic" w:hAnsi="Times New Roman"/>
          <w:b/>
          <w:bCs/>
          <w:sz w:val="24"/>
          <w:szCs w:val="24"/>
          <w:lang w:val="en-GB"/>
        </w:rPr>
        <w:t>process</w:t>
      </w:r>
    </w:p>
    <w:p w14:paraId="5DC330F9" w14:textId="77777777" w:rsidR="00DA51A3" w:rsidRPr="00BB4198" w:rsidRDefault="00DA51A3" w:rsidP="00127A3B">
      <w:pPr>
        <w:snapToGrid w:val="0"/>
        <w:jc w:val="center"/>
        <w:rPr>
          <w:rFonts w:ascii="Times New Roman" w:eastAsia="MS PGothic" w:hAnsi="Times New Roman"/>
          <w:bCs/>
          <w:sz w:val="8"/>
          <w:szCs w:val="12"/>
          <w:lang w:val="en-GB" w:eastAsia="ko-KR"/>
        </w:rPr>
      </w:pPr>
    </w:p>
    <w:p w14:paraId="243AAF34" w14:textId="72B11350" w:rsidR="00DA51A3" w:rsidRPr="00A25FAB" w:rsidRDefault="00157821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8F7A4C">
        <w:rPr>
          <w:rFonts w:ascii="Times New Roman" w:eastAsia="SimSun" w:hAnsi="Times New Roman"/>
          <w:sz w:val="24"/>
          <w:szCs w:val="24"/>
          <w:u w:val="single"/>
          <w:lang w:eastAsia="zh-CN"/>
        </w:rPr>
        <w:t>Francesca Di Lauro</w:t>
      </w:r>
      <w:proofErr w:type="gramStart"/>
      <w:r w:rsidR="00DA51A3" w:rsidRPr="008F7A4C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BF36A7" w:rsidRPr="008F7A4C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,*</w:t>
      </w:r>
      <w:proofErr w:type="gramEnd"/>
      <w:r w:rsidR="00DA51A3" w:rsidRPr="008F7A4C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7478AD" w:rsidRPr="008F7A4C">
        <w:rPr>
          <w:rFonts w:ascii="Times New Roman" w:eastAsia="SimSun" w:hAnsi="Times New Roman"/>
          <w:sz w:val="24"/>
          <w:szCs w:val="24"/>
          <w:lang w:eastAsia="zh-CN"/>
        </w:rPr>
        <w:t>Marco Balsamo</w:t>
      </w:r>
      <w:r w:rsidR="00C95D97" w:rsidRPr="008F7A4C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DA51A3" w:rsidRPr="008F7A4C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C95D97" w:rsidRPr="008F7A4C">
        <w:rPr>
          <w:rFonts w:ascii="Times New Roman" w:eastAsia="SimSun" w:hAnsi="Times New Roman"/>
          <w:sz w:val="24"/>
          <w:szCs w:val="24"/>
          <w:lang w:eastAsia="zh-CN"/>
        </w:rPr>
        <w:t>Roberto Solimene</w:t>
      </w:r>
      <w:r w:rsidR="00BF36A7" w:rsidRPr="008F7A4C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C95D97" w:rsidRPr="008F7A4C">
        <w:rPr>
          <w:rFonts w:ascii="Times New Roman" w:eastAsia="SimSun" w:hAnsi="Times New Roman"/>
          <w:sz w:val="24"/>
          <w:szCs w:val="24"/>
          <w:lang w:eastAsia="zh-CN"/>
        </w:rPr>
        <w:t>, Piero Salatino</w:t>
      </w:r>
      <w:r w:rsidR="007478AD" w:rsidRPr="008F7A4C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3</w:t>
      </w:r>
      <w:r w:rsidR="007478AD" w:rsidRPr="008F7A4C">
        <w:rPr>
          <w:rFonts w:ascii="Times New Roman" w:eastAsia="SimSun" w:hAnsi="Times New Roman"/>
          <w:sz w:val="24"/>
          <w:szCs w:val="24"/>
          <w:lang w:eastAsia="zh-CN"/>
        </w:rPr>
        <w:t>, Fabio Montagnaro</w:t>
      </w:r>
      <w:r w:rsidR="00C95D97" w:rsidRPr="008F7A4C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6E8256F8" w14:textId="4843AF19" w:rsidR="00C95D97" w:rsidRPr="00EC2DFC" w:rsidRDefault="00C95D97" w:rsidP="00DE52CF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i/>
          <w:iCs/>
          <w:sz w:val="20"/>
          <w:szCs w:val="20"/>
        </w:rPr>
      </w:pPr>
      <w:r w:rsidRPr="00EC2DFC">
        <w:rPr>
          <w:rFonts w:ascii="Times New Roman" w:eastAsia="MS PGothic" w:hAnsi="Times New Roman" w:cs="Times New Roman"/>
          <w:i/>
          <w:iCs/>
          <w:sz w:val="20"/>
          <w:szCs w:val="20"/>
        </w:rPr>
        <w:t>1 Dipartimento di Scienze Chimiche, Università degli Studi di Napoli Federico II, Complesso Universitario di Monte Sant’Angelo, 80126 Napoli, Italy</w:t>
      </w:r>
    </w:p>
    <w:p w14:paraId="4CA4C177" w14:textId="1D163078" w:rsidR="00C95D97" w:rsidRPr="00EC2DFC" w:rsidRDefault="00B11C06" w:rsidP="00B11C06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i/>
          <w:iCs/>
          <w:sz w:val="20"/>
          <w:szCs w:val="20"/>
        </w:rPr>
      </w:pPr>
      <w:r w:rsidRPr="00EC2DFC">
        <w:rPr>
          <w:rFonts w:ascii="Times New Roman" w:eastAsia="MS PGothic" w:hAnsi="Times New Roman" w:cs="Times New Roman"/>
          <w:i/>
          <w:iCs/>
          <w:sz w:val="20"/>
          <w:szCs w:val="20"/>
        </w:rPr>
        <w:t>2 Istituto di Scienze e Tecnologie per l’Energia e la Mobilità Sostenibili, Consiglio Nazionale delle Ricerche, Piazzale Tecchio 80, 80125 Napoli, Italy</w:t>
      </w:r>
    </w:p>
    <w:p w14:paraId="7A602332" w14:textId="42F0921E" w:rsidR="00DA51A3" w:rsidRPr="00EC2DFC" w:rsidRDefault="007478AD" w:rsidP="00157821">
      <w:pPr>
        <w:snapToGrid w:val="0"/>
        <w:spacing w:after="0" w:line="240" w:lineRule="auto"/>
        <w:jc w:val="center"/>
        <w:rPr>
          <w:rFonts w:ascii="Times New Roman" w:eastAsia="MS PGothic" w:hAnsi="Times New Roman" w:cs="Times New Roman"/>
          <w:i/>
          <w:iCs/>
          <w:sz w:val="20"/>
          <w:szCs w:val="20"/>
        </w:rPr>
      </w:pPr>
      <w:r w:rsidRPr="00EC2DFC">
        <w:rPr>
          <w:rFonts w:ascii="Times New Roman" w:eastAsia="MS PGothic" w:hAnsi="Times New Roman" w:cs="Times New Roman"/>
          <w:i/>
          <w:iCs/>
          <w:sz w:val="20"/>
          <w:szCs w:val="20"/>
        </w:rPr>
        <w:t xml:space="preserve">3 </w:t>
      </w:r>
      <w:r w:rsidR="00B11C06" w:rsidRPr="00EC2DFC">
        <w:rPr>
          <w:rFonts w:ascii="Times New Roman" w:eastAsia="MS PGothic" w:hAnsi="Times New Roman" w:cs="Times New Roman"/>
          <w:i/>
          <w:iCs/>
          <w:sz w:val="20"/>
          <w:szCs w:val="20"/>
        </w:rPr>
        <w:t>Dipartimento di Ingegneria Chimica, dei Materiali e della Produzione Industriale, Università degli Studi di Napoli Federico II, Piazzale V. Tecchio 80, 80125 Napoli, Italy</w:t>
      </w:r>
      <w:r w:rsidRPr="00EC2DFC">
        <w:rPr>
          <w:rFonts w:ascii="Times New Roman" w:eastAsia="MS PGothic" w:hAnsi="Times New Roman" w:cs="Times New Roman"/>
          <w:i/>
          <w:iCs/>
          <w:sz w:val="20"/>
          <w:szCs w:val="20"/>
        </w:rPr>
        <w:t xml:space="preserve"> </w:t>
      </w:r>
    </w:p>
    <w:p w14:paraId="28AD07A8" w14:textId="1FD99037" w:rsidR="00DA51A3" w:rsidRPr="00EC2DFC" w:rsidRDefault="00DA51A3" w:rsidP="00AA0DEB">
      <w:pPr>
        <w:snapToGrid w:val="0"/>
        <w:jc w:val="center"/>
        <w:rPr>
          <w:rFonts w:ascii="Times New Roman" w:eastAsia="SimSun" w:hAnsi="Times New Roman" w:cs="Times New Roman"/>
          <w:bCs/>
          <w:i/>
          <w:iCs/>
          <w:sz w:val="20"/>
          <w:szCs w:val="20"/>
          <w:lang w:val="en-GB" w:eastAsia="zh-CN"/>
        </w:rPr>
      </w:pPr>
      <w:r w:rsidRPr="00EC2DFC">
        <w:rPr>
          <w:rFonts w:ascii="Times New Roman" w:eastAsia="MS PGothic" w:hAnsi="Times New Roman" w:cs="Times New Roman"/>
          <w:bCs/>
          <w:i/>
          <w:iCs/>
          <w:sz w:val="20"/>
          <w:szCs w:val="20"/>
          <w:lang w:val="en-GB"/>
        </w:rPr>
        <w:t>*Corresponding author</w:t>
      </w:r>
      <w:r w:rsidRPr="00EC2DFC">
        <w:rPr>
          <w:rFonts w:ascii="Times New Roman" w:eastAsia="MS PGothic" w:hAnsi="Times New Roman" w:cs="Times New Roman"/>
          <w:bCs/>
          <w:i/>
          <w:iCs/>
          <w:sz w:val="20"/>
          <w:szCs w:val="20"/>
          <w:lang w:val="en-GB" w:eastAsia="ko-KR"/>
        </w:rPr>
        <w:t xml:space="preserve"> E-Mail</w:t>
      </w:r>
      <w:r w:rsidR="00DE52CF" w:rsidRPr="00EC2DFC">
        <w:rPr>
          <w:rFonts w:ascii="Times New Roman" w:eastAsia="MS PGothic" w:hAnsi="Times New Roman" w:cs="Times New Roman"/>
          <w:bCs/>
          <w:i/>
          <w:iCs/>
          <w:sz w:val="20"/>
          <w:szCs w:val="20"/>
          <w:lang w:val="en-GB"/>
        </w:rPr>
        <w:t>:</w:t>
      </w:r>
      <w:r w:rsidR="00B11C06" w:rsidRPr="00EC2DFC">
        <w:rPr>
          <w:rFonts w:ascii="Times New Roman" w:eastAsia="MS PGothic" w:hAnsi="Times New Roman" w:cs="Times New Roman"/>
          <w:bCs/>
          <w:i/>
          <w:iCs/>
          <w:sz w:val="20"/>
          <w:szCs w:val="20"/>
          <w:lang w:val="en-GB"/>
        </w:rPr>
        <w:t xml:space="preserve"> </w:t>
      </w:r>
      <w:hyperlink r:id="rId8" w:history="1">
        <w:r w:rsidR="00BF36A7" w:rsidRPr="00C55962">
          <w:rPr>
            <w:rStyle w:val="Collegamentoipertestuale"/>
            <w:rFonts w:ascii="Times New Roman" w:eastAsia="MS PGothic" w:hAnsi="Times New Roman" w:cs="Times New Roman"/>
            <w:bCs/>
            <w:i/>
            <w:iCs/>
            <w:sz w:val="20"/>
            <w:szCs w:val="20"/>
            <w:lang w:val="en-GB"/>
          </w:rPr>
          <w:t>francesca.dilauro2@unina.it</w:t>
        </w:r>
      </w:hyperlink>
      <w:r w:rsidR="00BF36A7">
        <w:rPr>
          <w:rFonts w:ascii="Times New Roman" w:eastAsia="MS PGothic" w:hAnsi="Times New Roman" w:cs="Times New Roman"/>
          <w:bCs/>
          <w:i/>
          <w:iCs/>
          <w:sz w:val="20"/>
          <w:szCs w:val="20"/>
          <w:lang w:val="en-GB"/>
        </w:rPr>
        <w:t xml:space="preserve"> </w:t>
      </w:r>
      <w:r w:rsidR="00B11C06" w:rsidRPr="00EC2DFC">
        <w:rPr>
          <w:rFonts w:ascii="Times New Roman" w:eastAsia="MS PGothic" w:hAnsi="Times New Roman" w:cs="Times New Roman"/>
          <w:bCs/>
          <w:i/>
          <w:iCs/>
          <w:sz w:val="20"/>
          <w:szCs w:val="20"/>
          <w:lang w:val="en-GB"/>
        </w:rPr>
        <w:t xml:space="preserve"> </w:t>
      </w:r>
    </w:p>
    <w:p w14:paraId="110B92B3" w14:textId="0FD81B0B" w:rsidR="00DA51A3" w:rsidRPr="00CE2D33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GB" w:eastAsia="ko-KR"/>
        </w:rPr>
      </w:pPr>
      <w:r w:rsidRPr="00CE2D33">
        <w:rPr>
          <w:rFonts w:ascii="Times New Roman" w:eastAsia="MS PGothic" w:hAnsi="Times New Roman"/>
          <w:b/>
          <w:bCs/>
          <w:lang w:val="en-GB"/>
        </w:rPr>
        <w:t>1.</w:t>
      </w:r>
      <w:r w:rsidR="00BB53E3" w:rsidRPr="00CE2D33">
        <w:rPr>
          <w:rFonts w:ascii="Times New Roman" w:eastAsia="MS PGothic" w:hAnsi="Times New Roman"/>
          <w:b/>
          <w:bCs/>
          <w:lang w:val="en-GB"/>
        </w:rPr>
        <w:t xml:space="preserve"> </w:t>
      </w:r>
      <w:r w:rsidR="003F160A" w:rsidRPr="00CE2D33">
        <w:rPr>
          <w:rFonts w:ascii="Times New Roman" w:eastAsia="MS PGothic" w:hAnsi="Times New Roman"/>
          <w:b/>
          <w:bCs/>
          <w:lang w:val="en-GB"/>
        </w:rPr>
        <w:t>Introduction</w:t>
      </w:r>
    </w:p>
    <w:p w14:paraId="5012AA43" w14:textId="7E31D195" w:rsidR="00AE3701" w:rsidRPr="00CE2D33" w:rsidRDefault="00CE2D33" w:rsidP="00AE3701">
      <w:pPr>
        <w:snapToGrid w:val="0"/>
        <w:spacing w:after="0"/>
        <w:jc w:val="both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GB"/>
        </w:rPr>
        <w:t>T</w:t>
      </w:r>
      <w:r w:rsidRPr="00CE2D33">
        <w:rPr>
          <w:rFonts w:ascii="Times New Roman" w:eastAsia="MS PGothic" w:hAnsi="Times New Roman"/>
          <w:lang w:val="en-GB"/>
        </w:rPr>
        <w:t>he growing energy demand</w:t>
      </w:r>
      <w:r w:rsidR="008F7A4C">
        <w:rPr>
          <w:rFonts w:ascii="Times New Roman" w:eastAsia="MS PGothic" w:hAnsi="Times New Roman"/>
          <w:lang w:val="en-GB"/>
        </w:rPr>
        <w:t>,</w:t>
      </w:r>
      <w:r w:rsidRPr="00CE2D33">
        <w:rPr>
          <w:rFonts w:ascii="Times New Roman" w:eastAsia="MS PGothic" w:hAnsi="Times New Roman"/>
          <w:lang w:val="en-GB"/>
        </w:rPr>
        <w:t xml:space="preserve"> </w:t>
      </w:r>
      <w:r>
        <w:rPr>
          <w:rFonts w:ascii="Times New Roman" w:eastAsia="MS PGothic" w:hAnsi="Times New Roman"/>
          <w:lang w:val="en-GB"/>
        </w:rPr>
        <w:t>together with</w:t>
      </w:r>
      <w:r w:rsidRPr="00CE2D33">
        <w:rPr>
          <w:rFonts w:ascii="Times New Roman" w:eastAsia="MS PGothic" w:hAnsi="Times New Roman"/>
          <w:lang w:val="en-GB"/>
        </w:rPr>
        <w:t xml:space="preserve"> necessity to reduce greenhouse gases emissions related to the power sector</w:t>
      </w:r>
      <w:r w:rsidR="008F7A4C">
        <w:rPr>
          <w:rFonts w:ascii="Times New Roman" w:eastAsia="MS PGothic" w:hAnsi="Times New Roman"/>
          <w:lang w:val="en-GB"/>
        </w:rPr>
        <w:t>,</w:t>
      </w:r>
      <w:r>
        <w:rPr>
          <w:rFonts w:ascii="Times New Roman" w:eastAsia="MS PGothic" w:hAnsi="Times New Roman"/>
          <w:lang w:val="en-GB"/>
        </w:rPr>
        <w:t xml:space="preserve"> </w:t>
      </w:r>
      <w:r w:rsidRPr="00CE2D33">
        <w:rPr>
          <w:rFonts w:ascii="Times New Roman" w:eastAsia="MS PGothic" w:hAnsi="Times New Roman"/>
          <w:lang w:val="en-GB"/>
        </w:rPr>
        <w:t xml:space="preserve">has led in recent years </w:t>
      </w:r>
      <w:r>
        <w:rPr>
          <w:rFonts w:ascii="Times New Roman" w:eastAsia="MS PGothic" w:hAnsi="Times New Roman"/>
          <w:lang w:val="en-GB"/>
        </w:rPr>
        <w:t xml:space="preserve">to an </w:t>
      </w:r>
      <w:r w:rsidR="00AE3701" w:rsidRPr="00CE2D33">
        <w:rPr>
          <w:rFonts w:ascii="Times New Roman" w:eastAsia="MS PGothic" w:hAnsi="Times New Roman"/>
          <w:lang w:val="en-GB"/>
        </w:rPr>
        <w:t>increasing interest in renewable energies sources, alternative to traditional fossil fuels</w:t>
      </w:r>
      <w:r>
        <w:rPr>
          <w:rFonts w:ascii="Times New Roman" w:eastAsia="MS PGothic" w:hAnsi="Times New Roman"/>
          <w:lang w:val="en-GB"/>
        </w:rPr>
        <w:t>.</w:t>
      </w:r>
      <w:r w:rsidR="00AE3701" w:rsidRPr="00CE2D33">
        <w:rPr>
          <w:rFonts w:ascii="Times New Roman" w:eastAsia="MS PGothic" w:hAnsi="Times New Roman"/>
          <w:lang w:val="en-GB"/>
        </w:rPr>
        <w:t xml:space="preserve"> </w:t>
      </w:r>
      <w:r w:rsidR="00C909E1">
        <w:rPr>
          <w:rFonts w:ascii="Times New Roman" w:eastAsia="MS PGothic" w:hAnsi="Times New Roman"/>
          <w:lang w:val="en-GB"/>
        </w:rPr>
        <w:t>In this context</w:t>
      </w:r>
      <w:r w:rsidR="004C0F37">
        <w:rPr>
          <w:rFonts w:ascii="Times New Roman" w:eastAsia="MS PGothic" w:hAnsi="Times New Roman"/>
          <w:lang w:val="en-GB"/>
        </w:rPr>
        <w:t>, the</w:t>
      </w:r>
      <w:r w:rsidR="00961403" w:rsidRPr="00CE2D33">
        <w:rPr>
          <w:rFonts w:ascii="Times New Roman" w:eastAsia="MS PGothic" w:hAnsi="Times New Roman"/>
          <w:lang w:val="en-GB"/>
        </w:rPr>
        <w:t xml:space="preserve"> </w:t>
      </w:r>
      <w:r w:rsidR="0084463C" w:rsidRPr="00CE2D33">
        <w:rPr>
          <w:rFonts w:ascii="Times New Roman" w:eastAsia="MS PGothic" w:hAnsi="Times New Roman"/>
          <w:lang w:val="en-GB"/>
        </w:rPr>
        <w:t xml:space="preserve">municipal </w:t>
      </w:r>
      <w:r w:rsidR="00961403" w:rsidRPr="00CE2D33">
        <w:rPr>
          <w:rFonts w:ascii="Times New Roman" w:eastAsia="MS PGothic" w:hAnsi="Times New Roman"/>
          <w:lang w:val="en-GB"/>
        </w:rPr>
        <w:t xml:space="preserve">sewage sludge </w:t>
      </w:r>
      <w:r>
        <w:rPr>
          <w:rFonts w:ascii="Times New Roman" w:eastAsia="MS PGothic" w:hAnsi="Times New Roman"/>
          <w:lang w:val="en-GB"/>
        </w:rPr>
        <w:t>represents</w:t>
      </w:r>
      <w:r w:rsidR="0084463C" w:rsidRPr="00CE2D33">
        <w:rPr>
          <w:rFonts w:ascii="Times New Roman" w:eastAsia="MS PGothic" w:hAnsi="Times New Roman"/>
          <w:lang w:val="en-GB"/>
        </w:rPr>
        <w:t xml:space="preserve"> an interesting </w:t>
      </w:r>
      <w:r w:rsidR="00C909E1">
        <w:rPr>
          <w:rFonts w:ascii="Times New Roman" w:eastAsia="MS PGothic" w:hAnsi="Times New Roman"/>
          <w:lang w:val="en-GB"/>
        </w:rPr>
        <w:t>biomass</w:t>
      </w:r>
      <w:r w:rsidR="00961403" w:rsidRPr="00CE2D33">
        <w:rPr>
          <w:rFonts w:ascii="Times New Roman" w:eastAsia="MS PGothic" w:hAnsi="Times New Roman"/>
          <w:lang w:val="en-GB"/>
        </w:rPr>
        <w:t xml:space="preserve"> to develop efficient waste-to-energy techniques to reduce the volumes and environmental impacts of wastes commonly disposed of in landfills.</w:t>
      </w:r>
      <w:r w:rsidR="0084463C" w:rsidRPr="00CE2D33">
        <w:rPr>
          <w:rFonts w:ascii="Times New Roman" w:eastAsia="MS PGothic" w:hAnsi="Times New Roman"/>
          <w:lang w:val="en-GB"/>
        </w:rPr>
        <w:t xml:space="preserve"> </w:t>
      </w:r>
      <w:r w:rsidR="00BE688E">
        <w:rPr>
          <w:rFonts w:ascii="Times New Roman" w:eastAsia="MS PGothic" w:hAnsi="Times New Roman"/>
          <w:lang w:val="en-GB"/>
        </w:rPr>
        <w:t>However, the solid content in t</w:t>
      </w:r>
      <w:r w:rsidR="00961403" w:rsidRPr="00CE2D33">
        <w:rPr>
          <w:rFonts w:ascii="Times New Roman" w:eastAsia="MS PGothic" w:hAnsi="Times New Roman"/>
          <w:lang w:val="en-GB"/>
        </w:rPr>
        <w:t xml:space="preserve">he municipal sewage sludge </w:t>
      </w:r>
      <w:r w:rsidR="00C346A5">
        <w:rPr>
          <w:rFonts w:ascii="Times New Roman" w:eastAsia="MS PGothic" w:hAnsi="Times New Roman"/>
          <w:lang w:val="en-GB"/>
        </w:rPr>
        <w:t xml:space="preserve">(mainly constituted by </w:t>
      </w:r>
      <w:r w:rsidR="00961403" w:rsidRPr="00CE2D33">
        <w:rPr>
          <w:rFonts w:ascii="Times New Roman" w:eastAsia="MS PGothic" w:hAnsi="Times New Roman"/>
          <w:lang w:val="en-GB"/>
        </w:rPr>
        <w:t>pro</w:t>
      </w:r>
      <w:r w:rsidR="00BE688E">
        <w:rPr>
          <w:rFonts w:ascii="Times New Roman" w:eastAsia="MS PGothic" w:hAnsi="Times New Roman"/>
          <w:lang w:val="en-GB"/>
        </w:rPr>
        <w:t>teins, carbohydrates and lipids</w:t>
      </w:r>
      <w:r w:rsidR="00C346A5">
        <w:rPr>
          <w:rFonts w:ascii="Times New Roman" w:eastAsia="MS PGothic" w:hAnsi="Times New Roman"/>
          <w:lang w:val="en-GB"/>
        </w:rPr>
        <w:t>)</w:t>
      </w:r>
      <w:r w:rsidR="00961403" w:rsidRPr="00CE2D33">
        <w:rPr>
          <w:rFonts w:ascii="Times New Roman" w:eastAsia="MS PGothic" w:hAnsi="Times New Roman"/>
          <w:lang w:val="en-GB"/>
        </w:rPr>
        <w:t xml:space="preserve"> is typically in the range of 10–20%</w:t>
      </w:r>
      <w:r w:rsidR="00961403" w:rsidRPr="00C909E1">
        <w:rPr>
          <w:rFonts w:ascii="Times New Roman" w:eastAsia="MS PGothic" w:hAnsi="Times New Roman"/>
          <w:vertAlign w:val="subscript"/>
          <w:lang w:val="en-GB"/>
        </w:rPr>
        <w:t>wt</w:t>
      </w:r>
      <w:r w:rsidR="008F7A4C">
        <w:rPr>
          <w:rFonts w:ascii="Times New Roman" w:eastAsia="MS PGothic" w:hAnsi="Times New Roman"/>
          <w:lang w:val="en-GB"/>
        </w:rPr>
        <w:t>,</w:t>
      </w:r>
      <w:r w:rsidR="00961403" w:rsidRPr="00CE2D33">
        <w:rPr>
          <w:rFonts w:ascii="Times New Roman" w:eastAsia="MS PGothic" w:hAnsi="Times New Roman"/>
          <w:lang w:val="en-GB"/>
        </w:rPr>
        <w:t xml:space="preserve"> and the energy content </w:t>
      </w:r>
      <w:proofErr w:type="gramStart"/>
      <w:r w:rsidR="00961403" w:rsidRPr="00CE2D33">
        <w:rPr>
          <w:rFonts w:ascii="Times New Roman" w:eastAsia="MS PGothic" w:hAnsi="Times New Roman"/>
          <w:lang w:val="en-GB"/>
        </w:rPr>
        <w:t>is  low</w:t>
      </w:r>
      <w:proofErr w:type="gramEnd"/>
      <w:r w:rsidR="00961403" w:rsidRPr="00CE2D33">
        <w:rPr>
          <w:rFonts w:ascii="Times New Roman" w:eastAsia="MS PGothic" w:hAnsi="Times New Roman"/>
          <w:lang w:val="en-GB"/>
        </w:rPr>
        <w:t xml:space="preserve"> (higher heating value (HHV) of 10–25 MJ/kg on a dry basis</w:t>
      </w:r>
      <w:r w:rsidR="00EC2DFC">
        <w:rPr>
          <w:rFonts w:ascii="Times New Roman" w:eastAsia="MS PGothic" w:hAnsi="Times New Roman"/>
          <w:lang w:val="en-GB"/>
        </w:rPr>
        <w:t>)</w:t>
      </w:r>
      <w:r w:rsidR="00961403" w:rsidRPr="00CE2D33">
        <w:rPr>
          <w:rFonts w:ascii="Times New Roman" w:eastAsia="MS PGothic" w:hAnsi="Times New Roman"/>
          <w:lang w:val="en-GB"/>
        </w:rPr>
        <w:t>. Thus, it is necessary to convert the organic matrix into high-energy-content fuels, in particular liquid ones required for many applications such as in the transport sector</w:t>
      </w:r>
      <w:r w:rsidR="00BE688E">
        <w:rPr>
          <w:rFonts w:ascii="Times New Roman" w:eastAsia="MS PGothic" w:hAnsi="Times New Roman"/>
          <w:lang w:val="en-GB"/>
        </w:rPr>
        <w:t xml:space="preserve"> [1</w:t>
      </w:r>
      <w:r w:rsidR="0084463C" w:rsidRPr="00CE2D33">
        <w:rPr>
          <w:rFonts w:ascii="Times New Roman" w:eastAsia="MS PGothic" w:hAnsi="Times New Roman"/>
          <w:lang w:val="en-GB"/>
        </w:rPr>
        <w:t>]</w:t>
      </w:r>
      <w:r w:rsidR="00961403" w:rsidRPr="00CE2D33">
        <w:rPr>
          <w:rFonts w:ascii="Times New Roman" w:eastAsia="MS PGothic" w:hAnsi="Times New Roman"/>
          <w:lang w:val="en-GB"/>
        </w:rPr>
        <w:t>.</w:t>
      </w:r>
      <w:r w:rsidR="0084463C" w:rsidRPr="00CE2D33">
        <w:rPr>
          <w:rFonts w:ascii="Times New Roman" w:eastAsia="MS PGothic" w:hAnsi="Times New Roman"/>
          <w:lang w:val="en-GB"/>
        </w:rPr>
        <w:t xml:space="preserve"> </w:t>
      </w:r>
      <w:r w:rsidR="00961403" w:rsidRPr="00CE2D33">
        <w:rPr>
          <w:rFonts w:ascii="Times New Roman" w:eastAsia="MS PGothic" w:hAnsi="Times New Roman"/>
          <w:lang w:val="en-GB"/>
        </w:rPr>
        <w:t>T</w:t>
      </w:r>
      <w:r w:rsidR="00AE3701" w:rsidRPr="00CE2D33">
        <w:rPr>
          <w:rFonts w:ascii="Times New Roman" w:eastAsia="MS PGothic" w:hAnsi="Times New Roman"/>
          <w:lang w:val="en-GB"/>
        </w:rPr>
        <w:t>he prod</w:t>
      </w:r>
      <w:r>
        <w:rPr>
          <w:rFonts w:ascii="Times New Roman" w:eastAsia="MS PGothic" w:hAnsi="Times New Roman"/>
          <w:lang w:val="en-GB"/>
        </w:rPr>
        <w:t>uction of bio-oil</w:t>
      </w:r>
      <w:r w:rsidR="00AE3701" w:rsidRPr="00CE2D33">
        <w:rPr>
          <w:rFonts w:ascii="Times New Roman" w:eastAsia="MS PGothic" w:hAnsi="Times New Roman"/>
          <w:lang w:val="en-GB"/>
        </w:rPr>
        <w:t xml:space="preserve"> as liquid </w:t>
      </w:r>
      <w:proofErr w:type="gramStart"/>
      <w:r w:rsidR="00961403" w:rsidRPr="00CE2D33">
        <w:rPr>
          <w:rFonts w:ascii="Times New Roman" w:eastAsia="MS PGothic" w:hAnsi="Times New Roman"/>
          <w:lang w:val="en-GB"/>
        </w:rPr>
        <w:t>bio-</w:t>
      </w:r>
      <w:r w:rsidR="00AE3701" w:rsidRPr="00CE2D33">
        <w:rPr>
          <w:rFonts w:ascii="Times New Roman" w:eastAsia="MS PGothic" w:hAnsi="Times New Roman"/>
          <w:lang w:val="en-GB"/>
        </w:rPr>
        <w:t>fuel</w:t>
      </w:r>
      <w:proofErr w:type="gramEnd"/>
      <w:r w:rsidR="00AE3701" w:rsidRPr="00CE2D33">
        <w:rPr>
          <w:rFonts w:ascii="Times New Roman" w:eastAsia="MS PGothic" w:hAnsi="Times New Roman"/>
          <w:lang w:val="en-GB"/>
        </w:rPr>
        <w:t xml:space="preserve"> through the hydrothermal liquefaction (HTL) process is of particular interest, especially when applied to biomass with high </w:t>
      </w:r>
      <w:r w:rsidR="0081660D">
        <w:rPr>
          <w:rFonts w:ascii="Times New Roman" w:eastAsia="MS PGothic" w:hAnsi="Times New Roman"/>
          <w:lang w:val="en-GB"/>
        </w:rPr>
        <w:t xml:space="preserve">moisture </w:t>
      </w:r>
      <w:r w:rsidR="00AE3701" w:rsidRPr="00CE2D33">
        <w:rPr>
          <w:rFonts w:ascii="Times New Roman" w:eastAsia="MS PGothic" w:hAnsi="Times New Roman"/>
          <w:lang w:val="en-GB"/>
        </w:rPr>
        <w:t>content,</w:t>
      </w:r>
      <w:r w:rsidR="00961403" w:rsidRPr="00CE2D33">
        <w:rPr>
          <w:rFonts w:ascii="Times New Roman" w:eastAsia="MS PGothic" w:hAnsi="Times New Roman"/>
          <w:lang w:val="en-GB"/>
        </w:rPr>
        <w:t xml:space="preserve"> </w:t>
      </w:r>
      <w:r w:rsidR="0081660D">
        <w:rPr>
          <w:rFonts w:ascii="Times New Roman" w:eastAsia="MS PGothic" w:hAnsi="Times New Roman"/>
          <w:lang w:val="en-GB"/>
        </w:rPr>
        <w:t>since</w:t>
      </w:r>
      <w:r w:rsidR="00961403" w:rsidRPr="00CE2D33">
        <w:rPr>
          <w:rFonts w:ascii="Times New Roman" w:eastAsia="MS PGothic" w:hAnsi="Times New Roman"/>
          <w:lang w:val="en-GB"/>
        </w:rPr>
        <w:t xml:space="preserve"> the</w:t>
      </w:r>
      <w:r w:rsidR="00BF36A7">
        <w:rPr>
          <w:rFonts w:ascii="Times New Roman" w:eastAsia="MS PGothic" w:hAnsi="Times New Roman"/>
          <w:lang w:val="en-GB"/>
        </w:rPr>
        <w:t xml:space="preserve"> water </w:t>
      </w:r>
      <w:r w:rsidR="00AE3701" w:rsidRPr="00CE2D33">
        <w:rPr>
          <w:rFonts w:ascii="Times New Roman" w:eastAsia="MS PGothic" w:hAnsi="Times New Roman"/>
          <w:lang w:val="en-GB"/>
        </w:rPr>
        <w:t>in sub-critical state acts as solvent, catalyst, and reaction medium</w:t>
      </w:r>
      <w:r w:rsidR="005B3D8E">
        <w:rPr>
          <w:rFonts w:ascii="Times New Roman" w:eastAsia="MS PGothic" w:hAnsi="Times New Roman"/>
          <w:lang w:val="en-GB"/>
        </w:rPr>
        <w:t>,</w:t>
      </w:r>
      <w:r w:rsidR="00BF36A7">
        <w:rPr>
          <w:rFonts w:ascii="Times New Roman" w:eastAsia="MS PGothic" w:hAnsi="Times New Roman"/>
          <w:lang w:val="en-GB"/>
        </w:rPr>
        <w:t xml:space="preserve"> and</w:t>
      </w:r>
      <w:r w:rsidR="00AE3701" w:rsidRPr="00CE2D33">
        <w:rPr>
          <w:rFonts w:ascii="Times New Roman" w:eastAsia="MS PGothic" w:hAnsi="Times New Roman"/>
          <w:lang w:val="en-GB"/>
        </w:rPr>
        <w:t xml:space="preserve"> </w:t>
      </w:r>
      <w:r w:rsidR="005B3D8E">
        <w:rPr>
          <w:rFonts w:ascii="Times New Roman" w:eastAsia="MS PGothic" w:hAnsi="Times New Roman"/>
          <w:lang w:val="en-GB"/>
        </w:rPr>
        <w:t xml:space="preserve">allows to </w:t>
      </w:r>
      <w:r w:rsidR="00BF36A7">
        <w:rPr>
          <w:rFonts w:ascii="Times New Roman" w:eastAsia="MS PGothic" w:hAnsi="Times New Roman"/>
          <w:lang w:val="en-GB"/>
        </w:rPr>
        <w:t xml:space="preserve">convert the </w:t>
      </w:r>
      <w:r w:rsidR="00AE3701" w:rsidRPr="00CE2D33">
        <w:rPr>
          <w:rFonts w:ascii="Times New Roman" w:eastAsia="MS PGothic" w:hAnsi="Times New Roman"/>
          <w:lang w:val="en-GB"/>
        </w:rPr>
        <w:t>wet biomass into liquid fuels by processing it in a hot, p</w:t>
      </w:r>
      <w:r>
        <w:rPr>
          <w:rFonts w:ascii="Times New Roman" w:eastAsia="MS PGothic" w:hAnsi="Times New Roman"/>
          <w:lang w:val="en-GB"/>
        </w:rPr>
        <w:t>ressurised water environment (25</w:t>
      </w:r>
      <w:r w:rsidR="00AE3701" w:rsidRPr="00CE2D33">
        <w:rPr>
          <w:rFonts w:ascii="Times New Roman" w:eastAsia="MS PGothic" w:hAnsi="Times New Roman"/>
          <w:lang w:val="en-GB"/>
        </w:rPr>
        <w:t>0–350 °C and 15–</w:t>
      </w:r>
      <w:r>
        <w:rPr>
          <w:rFonts w:ascii="Times New Roman" w:eastAsia="MS PGothic" w:hAnsi="Times New Roman"/>
          <w:lang w:val="en-GB"/>
        </w:rPr>
        <w:t>220 bar)</w:t>
      </w:r>
      <w:r w:rsidR="005B3D8E">
        <w:rPr>
          <w:rFonts w:ascii="Times New Roman" w:eastAsia="MS PGothic" w:hAnsi="Times New Roman"/>
          <w:lang w:val="en-GB"/>
        </w:rPr>
        <w:t>. The HTL process</w:t>
      </w:r>
      <w:r>
        <w:rPr>
          <w:rFonts w:ascii="Times New Roman" w:eastAsia="MS PGothic" w:hAnsi="Times New Roman"/>
          <w:lang w:val="en-GB"/>
        </w:rPr>
        <w:t xml:space="preserve"> </w:t>
      </w:r>
      <w:r w:rsidR="005B3D8E">
        <w:rPr>
          <w:rFonts w:ascii="Times New Roman" w:eastAsia="MS PGothic" w:hAnsi="Times New Roman"/>
          <w:lang w:val="en-GB"/>
        </w:rPr>
        <w:t xml:space="preserve">enables the </w:t>
      </w:r>
      <w:r>
        <w:rPr>
          <w:rFonts w:ascii="Times New Roman" w:eastAsia="MS PGothic" w:hAnsi="Times New Roman"/>
          <w:lang w:val="en-GB"/>
        </w:rPr>
        <w:t>break</w:t>
      </w:r>
      <w:r w:rsidR="005B3D8E">
        <w:rPr>
          <w:rFonts w:ascii="Times New Roman" w:eastAsia="MS PGothic" w:hAnsi="Times New Roman"/>
          <w:lang w:val="en-GB"/>
        </w:rPr>
        <w:t>ing</w:t>
      </w:r>
      <w:r>
        <w:rPr>
          <w:rFonts w:ascii="Times New Roman" w:eastAsia="MS PGothic" w:hAnsi="Times New Roman"/>
          <w:lang w:val="en-GB"/>
        </w:rPr>
        <w:t xml:space="preserve"> down </w:t>
      </w:r>
      <w:r w:rsidR="005B3D8E">
        <w:rPr>
          <w:rFonts w:ascii="Times New Roman" w:eastAsia="MS PGothic" w:hAnsi="Times New Roman"/>
          <w:lang w:val="en-GB"/>
        </w:rPr>
        <w:t xml:space="preserve">of </w:t>
      </w:r>
      <w:r>
        <w:rPr>
          <w:rFonts w:ascii="Times New Roman" w:eastAsia="MS PGothic" w:hAnsi="Times New Roman"/>
          <w:lang w:val="en-GB"/>
        </w:rPr>
        <w:t>the</w:t>
      </w:r>
      <w:r w:rsidR="00AE3701" w:rsidRPr="00CE2D33">
        <w:rPr>
          <w:rFonts w:ascii="Times New Roman" w:eastAsia="MS PGothic" w:hAnsi="Times New Roman"/>
          <w:lang w:val="en-GB"/>
        </w:rPr>
        <w:t xml:space="preserve"> biopolymeric structure and </w:t>
      </w:r>
      <w:r w:rsidR="005B3D8E">
        <w:rPr>
          <w:rFonts w:ascii="Times New Roman" w:eastAsia="MS PGothic" w:hAnsi="Times New Roman"/>
          <w:lang w:val="en-GB"/>
        </w:rPr>
        <w:t>the production of</w:t>
      </w:r>
      <w:r w:rsidR="00AE3701" w:rsidRPr="00CE2D33">
        <w:rPr>
          <w:rFonts w:ascii="Times New Roman" w:eastAsia="MS PGothic" w:hAnsi="Times New Roman"/>
          <w:lang w:val="en-GB"/>
        </w:rPr>
        <w:t xml:space="preserve"> a liquid bio-oil as energy vector </w:t>
      </w:r>
      <w:r w:rsidR="00BE688E">
        <w:rPr>
          <w:rFonts w:ascii="Times New Roman" w:eastAsia="MS PGothic" w:hAnsi="Times New Roman"/>
          <w:lang w:val="en-GB"/>
        </w:rPr>
        <w:t>[2</w:t>
      </w:r>
      <w:r w:rsidR="008F7A4C">
        <w:rPr>
          <w:rFonts w:ascii="Times New Roman" w:eastAsia="MS PGothic" w:hAnsi="Times New Roman"/>
          <w:lang w:val="en-GB"/>
        </w:rPr>
        <w:t>,</w:t>
      </w:r>
      <w:r w:rsidR="00BE688E">
        <w:rPr>
          <w:rFonts w:ascii="Times New Roman" w:eastAsia="MS PGothic" w:hAnsi="Times New Roman"/>
          <w:lang w:val="en-GB"/>
        </w:rPr>
        <w:t>3</w:t>
      </w:r>
      <w:r w:rsidR="003420E4" w:rsidRPr="00CE2D33">
        <w:rPr>
          <w:rFonts w:ascii="Times New Roman" w:eastAsia="MS PGothic" w:hAnsi="Times New Roman"/>
          <w:lang w:val="en-GB"/>
        </w:rPr>
        <w:t>].</w:t>
      </w:r>
      <w:r w:rsidR="00AE3701" w:rsidRPr="00CE2D33">
        <w:rPr>
          <w:rFonts w:ascii="Times New Roman" w:eastAsia="MS PGothic" w:hAnsi="Times New Roman"/>
          <w:lang w:val="en-GB"/>
        </w:rPr>
        <w:t xml:space="preserve"> </w:t>
      </w:r>
      <w:r w:rsidR="0081660D">
        <w:rPr>
          <w:rFonts w:ascii="Times New Roman" w:eastAsia="MS PGothic" w:hAnsi="Times New Roman"/>
          <w:lang w:val="en-GB"/>
        </w:rPr>
        <w:t>T</w:t>
      </w:r>
      <w:r w:rsidR="00AE3701" w:rsidRPr="00CE2D33">
        <w:rPr>
          <w:rFonts w:ascii="Times New Roman" w:eastAsia="MS PGothic" w:hAnsi="Times New Roman"/>
          <w:lang w:val="en-GB"/>
        </w:rPr>
        <w:t>he target bio-oil</w:t>
      </w:r>
      <w:r w:rsidR="0081660D">
        <w:rPr>
          <w:rFonts w:ascii="Times New Roman" w:eastAsia="MS PGothic" w:hAnsi="Times New Roman"/>
          <w:lang w:val="en-GB"/>
        </w:rPr>
        <w:t xml:space="preserve"> is</w:t>
      </w:r>
      <w:r w:rsidR="0081660D" w:rsidRPr="00CE2D33">
        <w:rPr>
          <w:rFonts w:ascii="Times New Roman" w:eastAsia="MS PGothic" w:hAnsi="Times New Roman"/>
          <w:lang w:val="en-GB"/>
        </w:rPr>
        <w:t xml:space="preserve"> produced</w:t>
      </w:r>
      <w:r w:rsidR="0081660D">
        <w:rPr>
          <w:rFonts w:ascii="Times New Roman" w:eastAsia="MS PGothic" w:hAnsi="Times New Roman"/>
          <w:lang w:val="en-GB"/>
        </w:rPr>
        <w:t xml:space="preserve"> together with</w:t>
      </w:r>
      <w:r w:rsidR="00AE3701" w:rsidRPr="00CE2D33">
        <w:rPr>
          <w:rFonts w:ascii="Times New Roman" w:eastAsia="MS PGothic" w:hAnsi="Times New Roman"/>
          <w:lang w:val="en-GB"/>
        </w:rPr>
        <w:t xml:space="preserve"> an aqueous phase, a </w:t>
      </w:r>
      <w:proofErr w:type="gramStart"/>
      <w:r w:rsidR="00AE3701" w:rsidRPr="00CE2D33">
        <w:rPr>
          <w:rFonts w:ascii="Times New Roman" w:eastAsia="MS PGothic" w:hAnsi="Times New Roman"/>
          <w:lang w:val="en-GB"/>
        </w:rPr>
        <w:t>bio-char</w:t>
      </w:r>
      <w:proofErr w:type="gramEnd"/>
      <w:r w:rsidR="00AE3701" w:rsidRPr="00CE2D33">
        <w:rPr>
          <w:rFonts w:ascii="Times New Roman" w:eastAsia="MS PGothic" w:hAnsi="Times New Roman"/>
          <w:lang w:val="en-GB"/>
        </w:rPr>
        <w:t xml:space="preserve"> and a gas phase </w:t>
      </w:r>
      <w:r w:rsidR="00BE688E">
        <w:rPr>
          <w:rFonts w:ascii="Times New Roman" w:eastAsia="MS PGothic" w:hAnsi="Times New Roman"/>
          <w:lang w:val="en-GB"/>
        </w:rPr>
        <w:t>[4</w:t>
      </w:r>
      <w:r w:rsidR="003420E4" w:rsidRPr="00CE2D33">
        <w:rPr>
          <w:rFonts w:ascii="Times New Roman" w:eastAsia="MS PGothic" w:hAnsi="Times New Roman"/>
          <w:lang w:val="en-GB"/>
        </w:rPr>
        <w:t>]</w:t>
      </w:r>
      <w:r w:rsidR="00AE3701" w:rsidRPr="00CE2D33">
        <w:rPr>
          <w:rFonts w:ascii="Times New Roman" w:eastAsia="MS PGothic" w:hAnsi="Times New Roman"/>
          <w:lang w:val="en-GB"/>
        </w:rPr>
        <w:t>.</w:t>
      </w:r>
      <w:r>
        <w:rPr>
          <w:rFonts w:ascii="Times New Roman" w:eastAsia="MS PGothic" w:hAnsi="Times New Roman"/>
          <w:lang w:val="en-GB"/>
        </w:rPr>
        <w:t xml:space="preserve"> </w:t>
      </w:r>
      <w:r w:rsidR="00990B5E" w:rsidRPr="00CE2D33">
        <w:rPr>
          <w:rFonts w:ascii="Times New Roman" w:eastAsia="MS PGothic" w:hAnsi="Times New Roman"/>
          <w:lang w:val="en-GB"/>
        </w:rPr>
        <w:t>I</w:t>
      </w:r>
      <w:r w:rsidR="00AE3701" w:rsidRPr="00CE2D33">
        <w:rPr>
          <w:rFonts w:ascii="Times New Roman" w:eastAsia="MS PGothic" w:hAnsi="Times New Roman"/>
          <w:lang w:val="en-GB"/>
        </w:rPr>
        <w:t xml:space="preserve">n this </w:t>
      </w:r>
      <w:r w:rsidR="0081660D">
        <w:rPr>
          <w:rFonts w:ascii="Times New Roman" w:eastAsia="MS PGothic" w:hAnsi="Times New Roman" w:cs="Times New Roman"/>
          <w:lang w:val="en-GB"/>
        </w:rPr>
        <w:t>study</w:t>
      </w:r>
      <w:r w:rsidR="008F7A4C">
        <w:rPr>
          <w:rFonts w:ascii="Times New Roman" w:eastAsia="MS PGothic" w:hAnsi="Times New Roman" w:cs="Times New Roman"/>
          <w:lang w:val="en-GB"/>
        </w:rPr>
        <w:t>,</w:t>
      </w:r>
      <w:r w:rsidR="0081660D" w:rsidRPr="00CE2D33">
        <w:rPr>
          <w:rFonts w:ascii="Times New Roman" w:eastAsia="MS PGothic" w:hAnsi="Times New Roman" w:cs="Times New Roman"/>
          <w:lang w:val="en-GB"/>
        </w:rPr>
        <w:t xml:space="preserve"> </w:t>
      </w:r>
      <w:r w:rsidR="00AE3701" w:rsidRPr="00CE2D33">
        <w:rPr>
          <w:rFonts w:ascii="Times New Roman" w:eastAsia="MS PGothic" w:hAnsi="Times New Roman" w:cs="Times New Roman"/>
          <w:lang w:val="en-GB"/>
        </w:rPr>
        <w:t>HTL test</w:t>
      </w:r>
      <w:r w:rsidR="00B92813" w:rsidRPr="00CE2D33">
        <w:rPr>
          <w:rFonts w:ascii="Times New Roman" w:eastAsia="MS PGothic" w:hAnsi="Times New Roman" w:cs="Times New Roman"/>
          <w:lang w:val="en-GB"/>
        </w:rPr>
        <w:t>s</w:t>
      </w:r>
      <w:r>
        <w:rPr>
          <w:rFonts w:ascii="Times New Roman" w:eastAsia="MS PGothic" w:hAnsi="Times New Roman" w:cs="Times New Roman"/>
          <w:lang w:val="en-GB"/>
        </w:rPr>
        <w:t>,</w:t>
      </w:r>
      <w:r w:rsidRPr="00CE2D33">
        <w:rPr>
          <w:rFonts w:ascii="Times New Roman" w:eastAsia="MS PGothic" w:hAnsi="Times New Roman" w:cs="Times New Roman"/>
          <w:lang w:val="en-GB"/>
        </w:rPr>
        <w:t xml:space="preserve"> </w:t>
      </w:r>
      <w:r w:rsidRPr="00CE2D33">
        <w:rPr>
          <w:rFonts w:ascii="Times New Roman" w:hAnsi="Times New Roman" w:cs="Times New Roman"/>
          <w:lang w:val="en-GB"/>
        </w:rPr>
        <w:t>carried out in batch autoclave reactors,</w:t>
      </w:r>
      <w:r w:rsidR="00AE3701" w:rsidRPr="00CE2D33">
        <w:rPr>
          <w:rFonts w:ascii="Times New Roman" w:eastAsia="MS PGothic" w:hAnsi="Times New Roman" w:cs="Times New Roman"/>
          <w:lang w:val="en-GB"/>
        </w:rPr>
        <w:t xml:space="preserve"> w</w:t>
      </w:r>
      <w:r w:rsidR="00B92813" w:rsidRPr="00CE2D33">
        <w:rPr>
          <w:rFonts w:ascii="Times New Roman" w:eastAsia="MS PGothic" w:hAnsi="Times New Roman" w:cs="Times New Roman"/>
          <w:lang w:val="en-GB"/>
        </w:rPr>
        <w:t>ere</w:t>
      </w:r>
      <w:r w:rsidR="00AE3701" w:rsidRPr="00CE2D33">
        <w:rPr>
          <w:rFonts w:ascii="Times New Roman" w:eastAsia="MS PGothic" w:hAnsi="Times New Roman" w:cs="Times New Roman"/>
          <w:lang w:val="en-GB"/>
        </w:rPr>
        <w:t xml:space="preserve"> performed on a municipal sewage sludge to evaluate the yield of both the target bio-crude and other by-products</w:t>
      </w:r>
      <w:r w:rsidR="00B92813" w:rsidRPr="00CE2D33">
        <w:rPr>
          <w:rFonts w:ascii="Times New Roman" w:eastAsia="MS PGothic" w:hAnsi="Times New Roman"/>
          <w:lang w:val="en-GB"/>
        </w:rPr>
        <w:t xml:space="preserve"> at </w:t>
      </w:r>
      <w:r w:rsidR="005B3D8E">
        <w:rPr>
          <w:rFonts w:ascii="Times New Roman" w:eastAsia="MS PGothic" w:hAnsi="Times New Roman"/>
          <w:lang w:val="en-GB"/>
        </w:rPr>
        <w:t xml:space="preserve">two </w:t>
      </w:r>
      <w:r w:rsidR="00B92813" w:rsidRPr="00CE2D33">
        <w:rPr>
          <w:rFonts w:ascii="Times New Roman" w:eastAsia="MS PGothic" w:hAnsi="Times New Roman"/>
          <w:lang w:val="en-GB"/>
        </w:rPr>
        <w:t>different temperature</w:t>
      </w:r>
      <w:r w:rsidR="005B3D8E">
        <w:rPr>
          <w:rFonts w:ascii="Times New Roman" w:eastAsia="MS PGothic" w:hAnsi="Times New Roman"/>
          <w:lang w:val="en-GB"/>
        </w:rPr>
        <w:t xml:space="preserve"> levels</w:t>
      </w:r>
      <w:r w:rsidR="00AE3701" w:rsidRPr="00CE2D33">
        <w:rPr>
          <w:rFonts w:ascii="Times New Roman" w:eastAsia="MS PGothic" w:hAnsi="Times New Roman"/>
          <w:lang w:val="en-GB"/>
        </w:rPr>
        <w:t>.</w:t>
      </w:r>
    </w:p>
    <w:p w14:paraId="0871BF31" w14:textId="77777777" w:rsidR="00DA51A3" w:rsidRPr="00CE2D3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GB"/>
        </w:rPr>
      </w:pPr>
      <w:r w:rsidRPr="00CE2D33">
        <w:rPr>
          <w:rFonts w:ascii="Times New Roman" w:eastAsia="MS PGothic" w:hAnsi="Times New Roman"/>
          <w:b/>
          <w:bCs/>
          <w:lang w:val="en-GB"/>
        </w:rPr>
        <w:t>2. Methods</w:t>
      </w:r>
    </w:p>
    <w:p w14:paraId="7EE2D439" w14:textId="7784D540" w:rsidR="00194749" w:rsidRPr="00CE2D33" w:rsidRDefault="00F1699C" w:rsidP="00AB4704">
      <w:pPr>
        <w:snapToGrid w:val="0"/>
        <w:jc w:val="both"/>
        <w:rPr>
          <w:rFonts w:ascii="Times New Roman" w:eastAsia="MS PGothic" w:hAnsi="Times New Roman"/>
          <w:lang w:val="en-GB"/>
        </w:rPr>
      </w:pPr>
      <w:r w:rsidRPr="00CE2D33">
        <w:rPr>
          <w:rFonts w:ascii="Times New Roman" w:eastAsia="MS PGothic" w:hAnsi="Times New Roman"/>
          <w:lang w:val="en-GB"/>
        </w:rPr>
        <w:t xml:space="preserve">The main properties of the </w:t>
      </w:r>
      <w:r w:rsidR="004C0F37">
        <w:rPr>
          <w:rFonts w:ascii="Times New Roman" w:eastAsia="MS PGothic" w:hAnsi="Times New Roman"/>
          <w:lang w:val="en-GB"/>
        </w:rPr>
        <w:t xml:space="preserve">municipal </w:t>
      </w:r>
      <w:r w:rsidRPr="00CE2D33">
        <w:rPr>
          <w:rFonts w:ascii="Times New Roman" w:eastAsia="MS PGothic" w:hAnsi="Times New Roman"/>
          <w:lang w:val="en-GB"/>
        </w:rPr>
        <w:t>sludge</w:t>
      </w:r>
      <w:r w:rsidR="004C0F37">
        <w:rPr>
          <w:rFonts w:ascii="Times New Roman" w:eastAsia="MS PGothic" w:hAnsi="Times New Roman"/>
          <w:lang w:val="en-GB"/>
        </w:rPr>
        <w:t xml:space="preserve"> used in this work</w:t>
      </w:r>
      <w:r w:rsidRPr="00CE2D33">
        <w:rPr>
          <w:rFonts w:ascii="Times New Roman" w:eastAsia="MS PGothic" w:hAnsi="Times New Roman"/>
          <w:lang w:val="en-GB"/>
        </w:rPr>
        <w:t xml:space="preserve"> are reported in a previous work</w:t>
      </w:r>
      <w:r w:rsidR="00A4326B" w:rsidRPr="00CE2D33">
        <w:rPr>
          <w:rFonts w:ascii="Times New Roman" w:eastAsia="MS PGothic" w:hAnsi="Times New Roman"/>
          <w:lang w:val="en-GB"/>
        </w:rPr>
        <w:t xml:space="preserve"> [</w:t>
      </w:r>
      <w:r w:rsidR="004C0F37">
        <w:rPr>
          <w:rFonts w:ascii="Times New Roman" w:eastAsia="MS PGothic" w:hAnsi="Times New Roman"/>
          <w:lang w:val="en-GB"/>
        </w:rPr>
        <w:t>5</w:t>
      </w:r>
      <w:r w:rsidR="00A4326B" w:rsidRPr="00CE2D33">
        <w:rPr>
          <w:rFonts w:ascii="Times New Roman" w:eastAsia="MS PGothic" w:hAnsi="Times New Roman"/>
          <w:lang w:val="en-GB"/>
        </w:rPr>
        <w:t>]</w:t>
      </w:r>
      <w:r w:rsidR="00EC2DFC">
        <w:rPr>
          <w:rFonts w:ascii="Times New Roman" w:eastAsia="MS PGothic" w:hAnsi="Times New Roman"/>
          <w:lang w:val="en-GB"/>
        </w:rPr>
        <w:t xml:space="preserve">. </w:t>
      </w:r>
      <w:r w:rsidR="00594C3B">
        <w:rPr>
          <w:rFonts w:ascii="Times New Roman" w:eastAsia="MS PGothic" w:hAnsi="Times New Roman"/>
          <w:lang w:val="en-GB"/>
        </w:rPr>
        <w:t xml:space="preserve">Briefly, the </w:t>
      </w:r>
      <w:r w:rsidR="00EC2DFC">
        <w:rPr>
          <w:rFonts w:ascii="Times New Roman" w:eastAsia="MS PGothic" w:hAnsi="Times New Roman"/>
          <w:lang w:val="en-GB"/>
        </w:rPr>
        <w:t>sludge has</w:t>
      </w:r>
      <w:r w:rsidR="00BE6B70">
        <w:rPr>
          <w:rFonts w:ascii="Times New Roman" w:eastAsia="MS PGothic" w:hAnsi="Times New Roman"/>
          <w:lang w:val="en-GB"/>
        </w:rPr>
        <w:t xml:space="preserve"> a</w:t>
      </w:r>
      <w:r w:rsidR="00EC2DFC">
        <w:rPr>
          <w:rFonts w:ascii="Times New Roman" w:eastAsia="MS PGothic" w:hAnsi="Times New Roman"/>
          <w:lang w:val="en-GB"/>
        </w:rPr>
        <w:t xml:space="preserve"> C, </w:t>
      </w:r>
      <w:proofErr w:type="gramStart"/>
      <w:r w:rsidR="00EC2DFC">
        <w:rPr>
          <w:rFonts w:ascii="Times New Roman" w:eastAsia="MS PGothic" w:hAnsi="Times New Roman"/>
          <w:lang w:val="en-GB"/>
        </w:rPr>
        <w:t>moisture</w:t>
      </w:r>
      <w:proofErr w:type="gramEnd"/>
      <w:r w:rsidR="00EC2DFC">
        <w:rPr>
          <w:rFonts w:ascii="Times New Roman" w:eastAsia="MS PGothic" w:hAnsi="Times New Roman"/>
          <w:lang w:val="en-GB"/>
        </w:rPr>
        <w:t xml:space="preserve"> and ash content of 34.6%</w:t>
      </w:r>
      <w:r w:rsidR="00C909E1">
        <w:rPr>
          <w:rFonts w:ascii="Times New Roman" w:eastAsia="MS PGothic" w:hAnsi="Times New Roman"/>
          <w:lang w:val="en-GB"/>
        </w:rPr>
        <w:t>, 12.1% and</w:t>
      </w:r>
      <w:r w:rsidR="00556A32">
        <w:rPr>
          <w:rFonts w:ascii="Times New Roman" w:eastAsia="MS PGothic" w:hAnsi="Times New Roman"/>
          <w:lang w:val="en-GB"/>
        </w:rPr>
        <w:t xml:space="preserve"> 21.2</w:t>
      </w:r>
      <w:r w:rsidR="00BE688E">
        <w:rPr>
          <w:rFonts w:ascii="Times New Roman" w:eastAsia="MS PGothic" w:hAnsi="Times New Roman"/>
          <w:lang w:val="en-GB"/>
        </w:rPr>
        <w:t>%</w:t>
      </w:r>
      <w:r w:rsidR="00EC2DFC">
        <w:rPr>
          <w:rFonts w:ascii="Times New Roman" w:eastAsia="MS PGothic" w:hAnsi="Times New Roman"/>
          <w:lang w:val="en-GB"/>
        </w:rPr>
        <w:t>, respectively, while</w:t>
      </w:r>
      <w:r w:rsidR="008F7A4C">
        <w:rPr>
          <w:rFonts w:ascii="Times New Roman" w:eastAsia="MS PGothic" w:hAnsi="Times New Roman"/>
          <w:lang w:val="en-GB"/>
        </w:rPr>
        <w:t xml:space="preserve"> its</w:t>
      </w:r>
      <w:r w:rsidR="00BE688E">
        <w:rPr>
          <w:rFonts w:ascii="Times New Roman" w:eastAsia="MS PGothic" w:hAnsi="Times New Roman"/>
          <w:lang w:val="en-GB"/>
        </w:rPr>
        <w:t xml:space="preserve"> </w:t>
      </w:r>
      <w:r w:rsidR="00EC2DFC">
        <w:rPr>
          <w:rFonts w:ascii="Times New Roman" w:eastAsia="MS PGothic" w:hAnsi="Times New Roman"/>
          <w:lang w:val="en-GB"/>
        </w:rPr>
        <w:t xml:space="preserve">HHV is </w:t>
      </w:r>
      <w:r w:rsidRPr="00CE2D33">
        <w:rPr>
          <w:rFonts w:ascii="Times New Roman" w:eastAsia="MS PGothic" w:hAnsi="Times New Roman"/>
          <w:lang w:val="en-GB"/>
        </w:rPr>
        <w:t>13.5 MJ/kg</w:t>
      </w:r>
      <w:r w:rsidR="00BE688E">
        <w:rPr>
          <w:rFonts w:ascii="Times New Roman" w:eastAsia="MS PGothic" w:hAnsi="Times New Roman"/>
          <w:lang w:val="en-GB"/>
        </w:rPr>
        <w:t xml:space="preserve">. </w:t>
      </w:r>
      <w:r w:rsidRPr="00CE2D33">
        <w:rPr>
          <w:rFonts w:ascii="Times New Roman" w:eastAsia="MS PGothic" w:hAnsi="Times New Roman"/>
          <w:lang w:val="en-GB"/>
        </w:rPr>
        <w:t>Prior to the HTL test</w:t>
      </w:r>
      <w:r w:rsidR="00C31BDA">
        <w:rPr>
          <w:rFonts w:ascii="Times New Roman" w:eastAsia="MS PGothic" w:hAnsi="Times New Roman"/>
          <w:lang w:val="en-GB"/>
        </w:rPr>
        <w:t>s</w:t>
      </w:r>
      <w:r w:rsidRPr="00CE2D33">
        <w:rPr>
          <w:rFonts w:ascii="Times New Roman" w:eastAsia="MS PGothic" w:hAnsi="Times New Roman"/>
          <w:lang w:val="en-GB"/>
        </w:rPr>
        <w:t>, the biomass was dried in an oven at 105 °C, until no change in weight was observed</w:t>
      </w:r>
      <w:r w:rsidR="00BE688E">
        <w:rPr>
          <w:rFonts w:ascii="Times New Roman" w:eastAsia="MS PGothic" w:hAnsi="Times New Roman"/>
          <w:lang w:val="en-GB"/>
        </w:rPr>
        <w:t xml:space="preserve">. </w:t>
      </w:r>
      <w:r w:rsidR="00E1093A" w:rsidRPr="00CE2D33">
        <w:rPr>
          <w:rFonts w:ascii="Times New Roman" w:eastAsia="MS PGothic" w:hAnsi="Times New Roman"/>
          <w:lang w:val="en-GB"/>
        </w:rPr>
        <w:t xml:space="preserve">HTL tests were carried out in a </w:t>
      </w:r>
      <w:r w:rsidR="00BE6B70">
        <w:rPr>
          <w:rFonts w:ascii="Times New Roman" w:eastAsia="MS PGothic" w:hAnsi="Times New Roman"/>
          <w:lang w:val="en-GB"/>
        </w:rPr>
        <w:t xml:space="preserve">500 mL </w:t>
      </w:r>
      <w:r w:rsidR="00EC2DFC">
        <w:rPr>
          <w:rFonts w:ascii="Times New Roman" w:eastAsia="MS PGothic" w:hAnsi="Times New Roman"/>
          <w:lang w:val="en-GB"/>
        </w:rPr>
        <w:t>Hastelloy C-276</w:t>
      </w:r>
      <w:r w:rsidR="00BE6B70">
        <w:rPr>
          <w:rFonts w:ascii="Times New Roman" w:eastAsia="MS PGothic" w:hAnsi="Times New Roman"/>
          <w:lang w:val="en-GB"/>
        </w:rPr>
        <w:t xml:space="preserve"> batch reactor </w:t>
      </w:r>
      <w:r w:rsidR="00E1093A" w:rsidRPr="00CE2D33">
        <w:rPr>
          <w:rFonts w:ascii="Times New Roman" w:eastAsia="MS PGothic" w:hAnsi="Times New Roman"/>
          <w:lang w:val="en-GB"/>
        </w:rPr>
        <w:t>(Par</w:t>
      </w:r>
      <w:r w:rsidR="004C0F37">
        <w:rPr>
          <w:rFonts w:ascii="Times New Roman" w:eastAsia="MS PGothic" w:hAnsi="Times New Roman"/>
          <w:lang w:val="en-GB"/>
        </w:rPr>
        <w:t xml:space="preserve">r Instruments, series PA 4575A). </w:t>
      </w:r>
      <w:r w:rsidR="00C909E1">
        <w:rPr>
          <w:rFonts w:ascii="Times New Roman" w:eastAsia="MS PGothic" w:hAnsi="Times New Roman"/>
          <w:lang w:val="en-GB"/>
        </w:rPr>
        <w:t>T</w:t>
      </w:r>
      <w:r w:rsidR="00CC2DC3" w:rsidRPr="00CE2D33">
        <w:rPr>
          <w:rFonts w:ascii="Times New Roman" w:eastAsia="MS PGothic" w:hAnsi="Times New Roman"/>
          <w:lang w:val="en-GB"/>
        </w:rPr>
        <w:t>he reactor was loaded with 30 g (dry basis) of a municipal sludge together with 270 mL of distilled water so to obtain a slurry with a 10%</w:t>
      </w:r>
      <w:r w:rsidR="00CC2DC3" w:rsidRPr="00BE6B70">
        <w:rPr>
          <w:rFonts w:ascii="Times New Roman" w:eastAsia="MS PGothic" w:hAnsi="Times New Roman"/>
          <w:vertAlign w:val="subscript"/>
          <w:lang w:val="en-GB"/>
        </w:rPr>
        <w:t>wt</w:t>
      </w:r>
      <w:r w:rsidR="00CC2DC3" w:rsidRPr="00CE2D33">
        <w:rPr>
          <w:rFonts w:ascii="Times New Roman" w:eastAsia="MS PGothic" w:hAnsi="Times New Roman"/>
          <w:lang w:val="en-GB"/>
        </w:rPr>
        <w:t xml:space="preserve"> solid content, </w:t>
      </w:r>
      <w:r w:rsidR="005A74EE">
        <w:rPr>
          <w:rFonts w:ascii="Times New Roman" w:eastAsia="MS PGothic" w:hAnsi="Times New Roman"/>
          <w:lang w:val="en-GB"/>
        </w:rPr>
        <w:t>enabling</w:t>
      </w:r>
      <w:r w:rsidR="00C31BDA">
        <w:rPr>
          <w:rFonts w:ascii="Times New Roman" w:eastAsia="MS PGothic" w:hAnsi="Times New Roman"/>
          <w:lang w:val="en-GB"/>
        </w:rPr>
        <w:t xml:space="preserve"> </w:t>
      </w:r>
      <w:r w:rsidR="00CC2DC3" w:rsidRPr="00CE2D33">
        <w:rPr>
          <w:rFonts w:ascii="Times New Roman" w:eastAsia="MS PGothic" w:hAnsi="Times New Roman"/>
          <w:lang w:val="en-GB"/>
        </w:rPr>
        <w:t>to reproduce the typical sludge concentration value obtained downstream of wastewater treatment plants. Then, the reactor was</w:t>
      </w:r>
      <w:r w:rsidR="003278E3">
        <w:rPr>
          <w:rFonts w:ascii="Times New Roman" w:eastAsia="MS PGothic" w:hAnsi="Times New Roman"/>
          <w:lang w:val="en-GB"/>
        </w:rPr>
        <w:t xml:space="preserve"> purged four times with N</w:t>
      </w:r>
      <w:r w:rsidR="003278E3">
        <w:rPr>
          <w:rFonts w:ascii="Times New Roman" w:eastAsia="MS PGothic" w:hAnsi="Times New Roman"/>
          <w:vertAlign w:val="subscript"/>
          <w:lang w:val="en-GB"/>
        </w:rPr>
        <w:t>2</w:t>
      </w:r>
      <w:r w:rsidR="00CC2DC3" w:rsidRPr="00CE2D33">
        <w:rPr>
          <w:rFonts w:ascii="Times New Roman" w:eastAsia="MS PGothic" w:hAnsi="Times New Roman"/>
          <w:lang w:val="en-GB"/>
        </w:rPr>
        <w:t xml:space="preserve"> at 5 bar to remove the </w:t>
      </w:r>
      <w:r w:rsidR="003278E3">
        <w:rPr>
          <w:rFonts w:ascii="Times New Roman" w:eastAsia="MS PGothic" w:hAnsi="Times New Roman"/>
          <w:lang w:val="en-GB"/>
        </w:rPr>
        <w:t>O</w:t>
      </w:r>
      <w:r w:rsidR="003278E3">
        <w:rPr>
          <w:rFonts w:ascii="Times New Roman" w:eastAsia="MS PGothic" w:hAnsi="Times New Roman"/>
          <w:vertAlign w:val="subscript"/>
          <w:lang w:val="en-GB"/>
        </w:rPr>
        <w:t>2</w:t>
      </w:r>
      <w:r w:rsidR="00CC2DC3" w:rsidRPr="00CE2D33">
        <w:rPr>
          <w:rFonts w:ascii="Times New Roman" w:eastAsia="MS PGothic" w:hAnsi="Times New Roman"/>
          <w:lang w:val="en-GB"/>
        </w:rPr>
        <w:t xml:space="preserve"> present in the vessel. The following st</w:t>
      </w:r>
      <w:r w:rsidR="008D0C77">
        <w:rPr>
          <w:rFonts w:ascii="Times New Roman" w:eastAsia="MS PGothic" w:hAnsi="Times New Roman"/>
          <w:lang w:val="en-GB"/>
        </w:rPr>
        <w:t>ages are thereafter performed: i</w:t>
      </w:r>
      <w:r w:rsidR="00CC2DC3" w:rsidRPr="00CE2D33">
        <w:rPr>
          <w:rFonts w:ascii="Times New Roman" w:eastAsia="MS PGothic" w:hAnsi="Times New Roman"/>
          <w:lang w:val="en-GB"/>
        </w:rPr>
        <w:t>) first pressuri</w:t>
      </w:r>
      <w:r w:rsidR="005A74EE">
        <w:rPr>
          <w:rFonts w:ascii="Times New Roman" w:eastAsia="MS PGothic" w:hAnsi="Times New Roman"/>
          <w:lang w:val="en-GB"/>
        </w:rPr>
        <w:t>s</w:t>
      </w:r>
      <w:r w:rsidR="00CC2DC3" w:rsidRPr="00CE2D33">
        <w:rPr>
          <w:rFonts w:ascii="Times New Roman" w:eastAsia="MS PGothic" w:hAnsi="Times New Roman"/>
          <w:lang w:val="en-GB"/>
        </w:rPr>
        <w:t>ation stage with N</w:t>
      </w:r>
      <w:r w:rsidR="00CC2DC3" w:rsidRPr="00CE2D33">
        <w:rPr>
          <w:rFonts w:ascii="Times New Roman" w:eastAsia="MS PGothic" w:hAnsi="Times New Roman"/>
          <w:vertAlign w:val="subscript"/>
          <w:lang w:val="en-GB"/>
        </w:rPr>
        <w:t>2</w:t>
      </w:r>
      <w:r w:rsidR="003278E3">
        <w:rPr>
          <w:rFonts w:ascii="Times New Roman" w:eastAsia="MS PGothic" w:hAnsi="Times New Roman"/>
          <w:lang w:val="en-GB"/>
        </w:rPr>
        <w:t xml:space="preserve"> fed</w:t>
      </w:r>
      <w:r w:rsidR="008D0C77">
        <w:rPr>
          <w:rFonts w:ascii="Times New Roman" w:eastAsia="MS PGothic" w:hAnsi="Times New Roman"/>
          <w:lang w:val="en-GB"/>
        </w:rPr>
        <w:t>; ii</w:t>
      </w:r>
      <w:r w:rsidR="00CC2DC3" w:rsidRPr="00CE2D33">
        <w:rPr>
          <w:rFonts w:ascii="Times New Roman" w:eastAsia="MS PGothic" w:hAnsi="Times New Roman"/>
          <w:lang w:val="en-GB"/>
        </w:rPr>
        <w:t>) second pressuri</w:t>
      </w:r>
      <w:r w:rsidR="005A74EE">
        <w:rPr>
          <w:rFonts w:ascii="Times New Roman" w:eastAsia="MS PGothic" w:hAnsi="Times New Roman"/>
          <w:lang w:val="en-GB"/>
        </w:rPr>
        <w:t>s</w:t>
      </w:r>
      <w:r w:rsidR="00CC2DC3" w:rsidRPr="00CE2D33">
        <w:rPr>
          <w:rFonts w:ascii="Times New Roman" w:eastAsia="MS PGothic" w:hAnsi="Times New Roman"/>
          <w:lang w:val="en-GB"/>
        </w:rPr>
        <w:t xml:space="preserve">ation stage at 200 </w:t>
      </w:r>
      <w:proofErr w:type="gramStart"/>
      <w:r w:rsidR="00CC2DC3" w:rsidRPr="00CE2D33">
        <w:rPr>
          <w:rFonts w:ascii="Times New Roman" w:eastAsia="MS PGothic" w:hAnsi="Times New Roman"/>
          <w:lang w:val="en-GB"/>
        </w:rPr>
        <w:t>bar</w:t>
      </w:r>
      <w:proofErr w:type="gramEnd"/>
      <w:r w:rsidR="00CC2DC3" w:rsidRPr="00CE2D33">
        <w:rPr>
          <w:rFonts w:ascii="Times New Roman" w:eastAsia="MS PGothic" w:hAnsi="Times New Roman"/>
          <w:lang w:val="en-GB"/>
        </w:rPr>
        <w:t xml:space="preserve"> by rapid heating of the system to </w:t>
      </w:r>
      <w:r w:rsidR="003278E3">
        <w:rPr>
          <w:rFonts w:ascii="Times New Roman" w:eastAsia="MS PGothic" w:hAnsi="Times New Roman"/>
          <w:lang w:val="en-GB"/>
        </w:rPr>
        <w:t>the desired temperature</w:t>
      </w:r>
      <w:r w:rsidR="008D0C77">
        <w:rPr>
          <w:rFonts w:ascii="Times New Roman" w:eastAsia="MS PGothic" w:hAnsi="Times New Roman"/>
          <w:lang w:val="en-GB"/>
        </w:rPr>
        <w:t>; iii</w:t>
      </w:r>
      <w:r w:rsidR="00CC2DC3" w:rsidRPr="00CE2D33">
        <w:rPr>
          <w:rFonts w:ascii="Times New Roman" w:eastAsia="MS PGothic" w:hAnsi="Times New Roman"/>
          <w:lang w:val="en-GB"/>
        </w:rPr>
        <w:t>) running the HTL test</w:t>
      </w:r>
      <w:r w:rsidR="003278E3">
        <w:rPr>
          <w:rFonts w:ascii="Times New Roman" w:eastAsia="MS PGothic" w:hAnsi="Times New Roman"/>
          <w:lang w:val="en-GB"/>
        </w:rPr>
        <w:t xml:space="preserve"> at fixed temperature</w:t>
      </w:r>
      <w:r w:rsidR="00C31BDA">
        <w:rPr>
          <w:rFonts w:ascii="Times New Roman" w:eastAsia="MS PGothic" w:hAnsi="Times New Roman"/>
          <w:lang w:val="en-GB"/>
        </w:rPr>
        <w:t>/time</w:t>
      </w:r>
      <w:r w:rsidR="006C0A75" w:rsidRPr="00CE2D33">
        <w:rPr>
          <w:rFonts w:ascii="Times New Roman" w:eastAsia="MS PGothic" w:hAnsi="Times New Roman"/>
          <w:lang w:val="en-GB"/>
        </w:rPr>
        <w:t xml:space="preserve"> (300 °C and 350 °C – 20</w:t>
      </w:r>
      <w:r w:rsidR="008D0C77">
        <w:rPr>
          <w:rFonts w:ascii="Times New Roman" w:eastAsia="MS PGothic" w:hAnsi="Times New Roman"/>
          <w:lang w:val="en-GB"/>
        </w:rPr>
        <w:t xml:space="preserve"> </w:t>
      </w:r>
      <w:r w:rsidR="006C0A75" w:rsidRPr="00CE2D33">
        <w:rPr>
          <w:rFonts w:ascii="Times New Roman" w:eastAsia="MS PGothic" w:hAnsi="Times New Roman"/>
          <w:lang w:val="en-GB"/>
        </w:rPr>
        <w:t>min)</w:t>
      </w:r>
      <w:r w:rsidR="008D0C77">
        <w:rPr>
          <w:rFonts w:ascii="Times New Roman" w:eastAsia="MS PGothic" w:hAnsi="Times New Roman"/>
          <w:lang w:val="en-GB"/>
        </w:rPr>
        <w:t>; iv</w:t>
      </w:r>
      <w:r w:rsidR="00CC2DC3" w:rsidRPr="00CE2D33">
        <w:rPr>
          <w:rFonts w:ascii="Times New Roman" w:eastAsia="MS PGothic" w:hAnsi="Times New Roman"/>
          <w:lang w:val="en-GB"/>
        </w:rPr>
        <w:t xml:space="preserve">) fast cooling of the reactor so to </w:t>
      </w:r>
      <w:r w:rsidR="0081660D">
        <w:rPr>
          <w:rFonts w:ascii="Times New Roman" w:eastAsia="MS PGothic" w:hAnsi="Times New Roman"/>
          <w:lang w:val="en-GB"/>
        </w:rPr>
        <w:t>quench</w:t>
      </w:r>
      <w:r w:rsidR="00CC2DC3" w:rsidRPr="00CE2D33">
        <w:rPr>
          <w:rFonts w:ascii="Times New Roman" w:eastAsia="MS PGothic" w:hAnsi="Times New Roman"/>
          <w:lang w:val="en-GB"/>
        </w:rPr>
        <w:t xml:space="preserve"> chemical reactions</w:t>
      </w:r>
      <w:r w:rsidR="008D0C77">
        <w:rPr>
          <w:rFonts w:ascii="Times New Roman" w:eastAsia="MS PGothic" w:hAnsi="Times New Roman"/>
          <w:lang w:val="en-GB"/>
        </w:rPr>
        <w:t>; v</w:t>
      </w:r>
      <w:r w:rsidR="00CC2DC3" w:rsidRPr="00CE2D33">
        <w:rPr>
          <w:rFonts w:ascii="Times New Roman" w:eastAsia="MS PGothic" w:hAnsi="Times New Roman"/>
          <w:lang w:val="en-GB"/>
        </w:rPr>
        <w:t>) depressuri</w:t>
      </w:r>
      <w:r w:rsidR="005A74EE">
        <w:rPr>
          <w:rFonts w:ascii="Times New Roman" w:eastAsia="MS PGothic" w:hAnsi="Times New Roman"/>
          <w:lang w:val="en-GB"/>
        </w:rPr>
        <w:t>s</w:t>
      </w:r>
      <w:r w:rsidR="00CC2DC3" w:rsidRPr="00CE2D33">
        <w:rPr>
          <w:rFonts w:ascii="Times New Roman" w:eastAsia="MS PGothic" w:hAnsi="Times New Roman"/>
          <w:lang w:val="en-GB"/>
        </w:rPr>
        <w:t>ation of the reactor.</w:t>
      </w:r>
      <w:r w:rsidR="007A4628" w:rsidRPr="00CE2D33">
        <w:rPr>
          <w:rFonts w:ascii="Times New Roman" w:eastAsia="MS PGothic" w:hAnsi="Times New Roman"/>
          <w:lang w:val="en-GB"/>
        </w:rPr>
        <w:t xml:space="preserve"> </w:t>
      </w:r>
      <w:r w:rsidR="00CC2DC3" w:rsidRPr="00CE2D33">
        <w:rPr>
          <w:rFonts w:ascii="Times New Roman" w:eastAsia="MS PGothic" w:hAnsi="Times New Roman"/>
          <w:lang w:val="en-GB"/>
        </w:rPr>
        <w:t>After the HTL test,</w:t>
      </w:r>
      <w:r w:rsidR="00B0791D" w:rsidRPr="00B0791D">
        <w:rPr>
          <w:lang w:val="en-GB"/>
        </w:rPr>
        <w:t xml:space="preserve"> </w:t>
      </w:r>
      <w:r w:rsidR="00B0791D" w:rsidRPr="00B0791D">
        <w:rPr>
          <w:rFonts w:ascii="Times New Roman" w:eastAsia="MS PGothic" w:hAnsi="Times New Roman"/>
          <w:lang w:val="en-GB"/>
        </w:rPr>
        <w:t>the pressure difference</w:t>
      </w:r>
      <w:r w:rsidR="00C31BDA">
        <w:rPr>
          <w:rFonts w:ascii="Times New Roman" w:eastAsia="MS PGothic" w:hAnsi="Times New Roman"/>
          <w:lang w:val="en-GB"/>
        </w:rPr>
        <w:t xml:space="preserve"> measured</w:t>
      </w:r>
      <w:r w:rsidR="00B0791D" w:rsidRPr="00B0791D">
        <w:rPr>
          <w:rFonts w:ascii="Times New Roman" w:eastAsia="MS PGothic" w:hAnsi="Times New Roman"/>
          <w:lang w:val="en-GB"/>
        </w:rPr>
        <w:t xml:space="preserve"> between </w:t>
      </w:r>
      <w:r w:rsidR="00C31BDA">
        <w:rPr>
          <w:rFonts w:ascii="Times New Roman" w:eastAsia="MS PGothic" w:hAnsi="Times New Roman"/>
          <w:lang w:val="en-GB"/>
        </w:rPr>
        <w:t xml:space="preserve">stages i) and iv) allowed </w:t>
      </w:r>
      <w:r w:rsidR="003278E3">
        <w:rPr>
          <w:rFonts w:ascii="Times New Roman" w:eastAsia="MS PGothic" w:hAnsi="Times New Roman"/>
          <w:lang w:val="en-GB"/>
        </w:rPr>
        <w:t xml:space="preserve">to </w:t>
      </w:r>
      <w:r w:rsidR="0081660D">
        <w:rPr>
          <w:rFonts w:ascii="Times New Roman" w:eastAsia="MS PGothic" w:hAnsi="Times New Roman"/>
          <w:lang w:val="en-GB"/>
        </w:rPr>
        <w:t xml:space="preserve">estimate </w:t>
      </w:r>
      <w:r w:rsidR="003278E3">
        <w:rPr>
          <w:rFonts w:ascii="Times New Roman" w:eastAsia="MS PGothic" w:hAnsi="Times New Roman"/>
          <w:lang w:val="en-GB"/>
        </w:rPr>
        <w:t>the gas yield</w:t>
      </w:r>
      <w:r w:rsidR="0058038F">
        <w:rPr>
          <w:rFonts w:ascii="Times New Roman" w:eastAsia="MS PGothic" w:hAnsi="Times New Roman"/>
          <w:lang w:val="en-GB"/>
        </w:rPr>
        <w:t xml:space="preserve"> from </w:t>
      </w:r>
      <w:r w:rsidR="0058038F" w:rsidRPr="0058038F">
        <w:rPr>
          <w:rFonts w:ascii="Times New Roman" w:eastAsia="MS PGothic" w:hAnsi="Times New Roman"/>
          <w:lang w:val="en-GB"/>
        </w:rPr>
        <w:t>van der Waals</w:t>
      </w:r>
      <w:r w:rsidR="0058038F">
        <w:rPr>
          <w:rFonts w:ascii="Times New Roman" w:eastAsia="MS PGothic" w:hAnsi="Times New Roman"/>
          <w:lang w:val="en-GB"/>
        </w:rPr>
        <w:t xml:space="preserve"> equation</w:t>
      </w:r>
      <w:r w:rsidR="00F53A99">
        <w:rPr>
          <w:rFonts w:ascii="Times New Roman" w:eastAsia="MS PGothic" w:hAnsi="Times New Roman"/>
          <w:lang w:val="en-GB"/>
        </w:rPr>
        <w:t xml:space="preserve">, </w:t>
      </w:r>
      <w:r w:rsidR="00F53A99" w:rsidRPr="00F53A99">
        <w:rPr>
          <w:rFonts w:ascii="Times New Roman" w:eastAsia="MS PGothic" w:hAnsi="Times New Roman"/>
          <w:lang w:val="en-GB"/>
        </w:rPr>
        <w:t xml:space="preserve">considering </w:t>
      </w:r>
      <w:r w:rsidR="00C31BDA">
        <w:rPr>
          <w:rFonts w:ascii="Times New Roman" w:eastAsia="MS PGothic" w:hAnsi="Times New Roman"/>
          <w:lang w:val="en-GB"/>
        </w:rPr>
        <w:t>that the produced</w:t>
      </w:r>
      <w:r w:rsidR="00C31BDA" w:rsidRPr="00F53A99">
        <w:rPr>
          <w:rFonts w:ascii="Times New Roman" w:eastAsia="MS PGothic" w:hAnsi="Times New Roman"/>
          <w:lang w:val="en-GB"/>
        </w:rPr>
        <w:t xml:space="preserve"> </w:t>
      </w:r>
      <w:r w:rsidR="00F53A99" w:rsidRPr="00F53A99">
        <w:rPr>
          <w:rFonts w:ascii="Times New Roman" w:eastAsia="MS PGothic" w:hAnsi="Times New Roman"/>
          <w:lang w:val="en-GB"/>
        </w:rPr>
        <w:t xml:space="preserve">gas </w:t>
      </w:r>
      <w:r w:rsidR="00C31BDA">
        <w:rPr>
          <w:rFonts w:ascii="Times New Roman" w:eastAsia="MS PGothic" w:hAnsi="Times New Roman"/>
          <w:lang w:val="en-GB"/>
        </w:rPr>
        <w:t xml:space="preserve">is mainly </w:t>
      </w:r>
      <w:r w:rsidR="00F53A99" w:rsidRPr="00F53A99">
        <w:rPr>
          <w:rFonts w:ascii="Times New Roman" w:eastAsia="MS PGothic" w:hAnsi="Times New Roman"/>
          <w:lang w:val="en-GB"/>
        </w:rPr>
        <w:t xml:space="preserve">composed </w:t>
      </w:r>
      <w:r w:rsidR="00C31BDA">
        <w:rPr>
          <w:rFonts w:ascii="Times New Roman" w:eastAsia="MS PGothic" w:hAnsi="Times New Roman"/>
          <w:lang w:val="en-GB"/>
        </w:rPr>
        <w:t>by</w:t>
      </w:r>
      <w:r w:rsidR="00F53A99" w:rsidRPr="00F53A99">
        <w:rPr>
          <w:rFonts w:ascii="Times New Roman" w:eastAsia="MS PGothic" w:hAnsi="Times New Roman"/>
          <w:lang w:val="en-GB"/>
        </w:rPr>
        <w:t xml:space="preserve"> </w:t>
      </w:r>
      <w:r w:rsidR="00F53A99" w:rsidRPr="009D7079">
        <w:rPr>
          <w:rFonts w:ascii="Times New Roman" w:eastAsia="MS PGothic" w:hAnsi="Times New Roman"/>
          <w:lang w:val="en-GB"/>
        </w:rPr>
        <w:t>CO</w:t>
      </w:r>
      <w:r w:rsidR="00F53A99" w:rsidRPr="009D7079">
        <w:rPr>
          <w:rFonts w:ascii="Times New Roman" w:eastAsia="MS PGothic" w:hAnsi="Times New Roman"/>
          <w:vertAlign w:val="subscript"/>
          <w:lang w:val="en-GB"/>
        </w:rPr>
        <w:t>2</w:t>
      </w:r>
      <w:r w:rsidR="00F53A99" w:rsidRPr="009D7079">
        <w:rPr>
          <w:rFonts w:ascii="Times New Roman" w:eastAsia="MS PGothic" w:hAnsi="Times New Roman"/>
          <w:lang w:val="en-GB"/>
        </w:rPr>
        <w:t xml:space="preserve"> [</w:t>
      </w:r>
      <w:r w:rsidR="009D7079" w:rsidRPr="009D7079">
        <w:rPr>
          <w:rFonts w:ascii="Times New Roman" w:eastAsia="MS PGothic" w:hAnsi="Times New Roman"/>
          <w:lang w:val="en-GB"/>
        </w:rPr>
        <w:t>2</w:t>
      </w:r>
      <w:r w:rsidR="00F53A99" w:rsidRPr="009D7079">
        <w:rPr>
          <w:rFonts w:ascii="Times New Roman" w:eastAsia="MS PGothic" w:hAnsi="Times New Roman"/>
          <w:lang w:val="en-GB"/>
        </w:rPr>
        <w:t>]</w:t>
      </w:r>
      <w:r w:rsidR="0058038F" w:rsidRPr="009D7079">
        <w:rPr>
          <w:rFonts w:ascii="Times New Roman" w:eastAsia="MS PGothic" w:hAnsi="Times New Roman"/>
          <w:lang w:val="en-GB"/>
        </w:rPr>
        <w:t>.</w:t>
      </w:r>
      <w:r w:rsidR="0058038F">
        <w:rPr>
          <w:rFonts w:ascii="Times New Roman" w:eastAsia="MS PGothic" w:hAnsi="Times New Roman"/>
          <w:lang w:val="en-GB"/>
        </w:rPr>
        <w:t xml:space="preserve"> </w:t>
      </w:r>
      <w:r w:rsidR="00A25FAB">
        <w:rPr>
          <w:rFonts w:ascii="Times New Roman" w:eastAsia="MS PGothic" w:hAnsi="Times New Roman"/>
          <w:lang w:val="en-GB"/>
        </w:rPr>
        <w:t>Then</w:t>
      </w:r>
      <w:r w:rsidR="0058038F">
        <w:rPr>
          <w:rFonts w:ascii="Times New Roman" w:eastAsia="MS PGothic" w:hAnsi="Times New Roman"/>
          <w:lang w:val="en-GB"/>
        </w:rPr>
        <w:t xml:space="preserve">, </w:t>
      </w:r>
      <w:r w:rsidR="00CC2DC3" w:rsidRPr="00CE2D33">
        <w:rPr>
          <w:rFonts w:ascii="Times New Roman" w:eastAsia="MS PGothic" w:hAnsi="Times New Roman"/>
          <w:lang w:val="en-GB"/>
        </w:rPr>
        <w:t>the gas phase was vented to t</w:t>
      </w:r>
      <w:r w:rsidR="00EC2DFC">
        <w:rPr>
          <w:rFonts w:ascii="Times New Roman" w:eastAsia="MS PGothic" w:hAnsi="Times New Roman"/>
          <w:lang w:val="en-GB"/>
        </w:rPr>
        <w:t>he atmosphere</w:t>
      </w:r>
      <w:r w:rsidR="00CC2DC3" w:rsidRPr="00CE2D33">
        <w:rPr>
          <w:rFonts w:ascii="Times New Roman" w:eastAsia="MS PGothic" w:hAnsi="Times New Roman"/>
          <w:lang w:val="en-GB"/>
        </w:rPr>
        <w:t xml:space="preserve"> to restore ambient pressure and allow reactor dischar</w:t>
      </w:r>
      <w:r w:rsidR="00EC2DFC">
        <w:rPr>
          <w:rFonts w:ascii="Times New Roman" w:eastAsia="MS PGothic" w:hAnsi="Times New Roman"/>
          <w:lang w:val="en-GB"/>
        </w:rPr>
        <w:t>ge. T</w:t>
      </w:r>
      <w:r w:rsidR="00F53A99">
        <w:rPr>
          <w:rFonts w:ascii="Times New Roman" w:eastAsia="MS PGothic" w:hAnsi="Times New Roman"/>
          <w:lang w:val="en-GB"/>
        </w:rPr>
        <w:t xml:space="preserve">he liquid and </w:t>
      </w:r>
      <w:r w:rsidR="00CC2DC3" w:rsidRPr="00CE2D33">
        <w:rPr>
          <w:rFonts w:ascii="Times New Roman" w:eastAsia="MS PGothic" w:hAnsi="Times New Roman"/>
          <w:lang w:val="en-GB"/>
        </w:rPr>
        <w:t>solid phases were recovered from the vessel with a spatula</w:t>
      </w:r>
      <w:r w:rsidR="0034434E">
        <w:rPr>
          <w:rFonts w:ascii="Times New Roman" w:eastAsia="MS PGothic" w:hAnsi="Times New Roman"/>
          <w:lang w:val="en-GB"/>
        </w:rPr>
        <w:t>,</w:t>
      </w:r>
      <w:r w:rsidR="003278E3">
        <w:rPr>
          <w:rFonts w:ascii="Times New Roman" w:eastAsia="MS PGothic" w:hAnsi="Times New Roman"/>
          <w:lang w:val="en-GB"/>
        </w:rPr>
        <w:t xml:space="preserve"> and</w:t>
      </w:r>
      <w:r w:rsidR="00CC2DC3" w:rsidRPr="00CE2D33">
        <w:rPr>
          <w:rFonts w:ascii="Times New Roman" w:eastAsia="MS PGothic" w:hAnsi="Times New Roman"/>
          <w:lang w:val="en-GB"/>
        </w:rPr>
        <w:t xml:space="preserve"> 30 g of</w:t>
      </w:r>
      <w:r w:rsidR="0034434E">
        <w:rPr>
          <w:rFonts w:ascii="Times New Roman" w:eastAsia="MS PGothic" w:hAnsi="Times New Roman"/>
          <w:lang w:val="en-GB"/>
        </w:rPr>
        <w:t xml:space="preserve"> dichloromethane</w:t>
      </w:r>
      <w:r w:rsidR="00CC2DC3" w:rsidRPr="00CE2D33">
        <w:rPr>
          <w:rFonts w:ascii="Times New Roman" w:eastAsia="MS PGothic" w:hAnsi="Times New Roman"/>
          <w:lang w:val="en-GB"/>
        </w:rPr>
        <w:t xml:space="preserve"> </w:t>
      </w:r>
      <w:r w:rsidR="0034434E">
        <w:rPr>
          <w:rFonts w:ascii="Times New Roman" w:eastAsia="MS PGothic" w:hAnsi="Times New Roman"/>
          <w:lang w:val="en-GB"/>
        </w:rPr>
        <w:t>(</w:t>
      </w:r>
      <w:r w:rsidR="00CC2DC3" w:rsidRPr="00CE2D33">
        <w:rPr>
          <w:rFonts w:ascii="Times New Roman" w:eastAsia="MS PGothic" w:hAnsi="Times New Roman"/>
          <w:lang w:val="en-GB"/>
        </w:rPr>
        <w:t>DCM</w:t>
      </w:r>
      <w:r w:rsidR="0034434E">
        <w:rPr>
          <w:rFonts w:ascii="Times New Roman" w:eastAsia="MS PGothic" w:hAnsi="Times New Roman"/>
          <w:lang w:val="en-GB"/>
        </w:rPr>
        <w:t>) were added</w:t>
      </w:r>
      <w:r w:rsidR="00CC2DC3" w:rsidRPr="00CE2D33">
        <w:rPr>
          <w:rFonts w:ascii="Times New Roman" w:eastAsia="MS PGothic" w:hAnsi="Times New Roman"/>
          <w:lang w:val="en-GB"/>
        </w:rPr>
        <w:t xml:space="preserve"> to maximise the products recovery. Subsequently, the slurry was filtered on a Büchner under vacuum. After filtration,</w:t>
      </w:r>
      <w:r w:rsidR="00194749" w:rsidRPr="00CE2D33">
        <w:rPr>
          <w:rFonts w:ascii="Times New Roman" w:eastAsia="MS PGothic" w:hAnsi="Times New Roman"/>
          <w:lang w:val="en-GB"/>
        </w:rPr>
        <w:t xml:space="preserve"> the solid</w:t>
      </w:r>
      <w:r w:rsidR="0011445F" w:rsidRPr="00CE2D33">
        <w:rPr>
          <w:rFonts w:ascii="Times New Roman" w:eastAsia="MS PGothic" w:hAnsi="Times New Roman"/>
          <w:lang w:val="en-GB"/>
        </w:rPr>
        <w:t xml:space="preserve"> phase</w:t>
      </w:r>
      <w:r w:rsidR="00194749" w:rsidRPr="00CE2D33">
        <w:rPr>
          <w:rFonts w:ascii="Times New Roman" w:eastAsia="MS PGothic" w:hAnsi="Times New Roman"/>
          <w:lang w:val="en-GB"/>
        </w:rPr>
        <w:t xml:space="preserve"> </w:t>
      </w:r>
      <w:r w:rsidR="0011445F" w:rsidRPr="00CE2D33">
        <w:rPr>
          <w:rFonts w:ascii="Times New Roman" w:eastAsia="MS PGothic" w:hAnsi="Times New Roman"/>
          <w:lang w:val="en-GB"/>
        </w:rPr>
        <w:t>was</w:t>
      </w:r>
      <w:r w:rsidR="00407071" w:rsidRPr="00CE2D33">
        <w:rPr>
          <w:rFonts w:ascii="Times New Roman" w:eastAsia="MS PGothic" w:hAnsi="Times New Roman"/>
          <w:lang w:val="en-GB"/>
        </w:rPr>
        <w:t xml:space="preserve"> subjected to a</w:t>
      </w:r>
      <w:r w:rsidR="00194749" w:rsidRPr="00CE2D33">
        <w:rPr>
          <w:rFonts w:ascii="Times New Roman" w:eastAsia="MS PGothic" w:hAnsi="Times New Roman"/>
          <w:lang w:val="en-GB"/>
        </w:rPr>
        <w:t xml:space="preserve"> Soxhlet</w:t>
      </w:r>
      <w:r w:rsidR="00407071" w:rsidRPr="00CE2D33">
        <w:rPr>
          <w:rFonts w:ascii="Times New Roman" w:eastAsia="MS PGothic" w:hAnsi="Times New Roman"/>
          <w:lang w:val="en-GB"/>
        </w:rPr>
        <w:t xml:space="preserve"> extraction</w:t>
      </w:r>
      <w:r w:rsidR="003278E3">
        <w:rPr>
          <w:rFonts w:ascii="Times New Roman" w:eastAsia="MS PGothic" w:hAnsi="Times New Roman"/>
          <w:lang w:val="en-GB"/>
        </w:rPr>
        <w:t xml:space="preserve"> with</w:t>
      </w:r>
      <w:r w:rsidR="00194749" w:rsidRPr="00CE2D33">
        <w:rPr>
          <w:rFonts w:ascii="Times New Roman" w:eastAsia="MS PGothic" w:hAnsi="Times New Roman"/>
          <w:lang w:val="en-GB"/>
        </w:rPr>
        <w:t xml:space="preserve"> DCM to recover the bio</w:t>
      </w:r>
      <w:r w:rsidR="0011445F" w:rsidRPr="00CE2D33">
        <w:rPr>
          <w:rFonts w:ascii="Times New Roman" w:eastAsia="MS PGothic" w:hAnsi="Times New Roman"/>
          <w:lang w:val="en-GB"/>
        </w:rPr>
        <w:t>-</w:t>
      </w:r>
      <w:r w:rsidR="003278E3">
        <w:rPr>
          <w:rFonts w:ascii="Times New Roman" w:eastAsia="MS PGothic" w:hAnsi="Times New Roman"/>
          <w:lang w:val="en-GB"/>
        </w:rPr>
        <w:t>oil from the</w:t>
      </w:r>
      <w:r w:rsidR="00194749" w:rsidRPr="00CE2D33">
        <w:rPr>
          <w:rFonts w:ascii="Times New Roman" w:eastAsia="MS PGothic" w:hAnsi="Times New Roman"/>
          <w:lang w:val="en-GB"/>
        </w:rPr>
        <w:t xml:space="preserve"> solid</w:t>
      </w:r>
      <w:r w:rsidR="003278E3">
        <w:rPr>
          <w:rFonts w:ascii="Times New Roman" w:eastAsia="MS PGothic" w:hAnsi="Times New Roman"/>
          <w:lang w:val="en-GB"/>
        </w:rPr>
        <w:t xml:space="preserve"> pores</w:t>
      </w:r>
      <w:r w:rsidR="00194749" w:rsidRPr="00CE2D33">
        <w:rPr>
          <w:rFonts w:ascii="Times New Roman" w:eastAsia="MS PGothic" w:hAnsi="Times New Roman"/>
          <w:lang w:val="en-GB"/>
        </w:rPr>
        <w:t>, while the liquid phase</w:t>
      </w:r>
      <w:r w:rsidR="003278E3">
        <w:rPr>
          <w:rFonts w:ascii="Times New Roman" w:eastAsia="MS PGothic" w:hAnsi="Times New Roman"/>
          <w:lang w:val="en-GB"/>
        </w:rPr>
        <w:t xml:space="preserve"> was separated into bio-oil</w:t>
      </w:r>
      <w:r w:rsidR="00194749" w:rsidRPr="00CE2D33">
        <w:rPr>
          <w:rFonts w:ascii="Times New Roman" w:eastAsia="MS PGothic" w:hAnsi="Times New Roman"/>
          <w:lang w:val="en-GB"/>
        </w:rPr>
        <w:t xml:space="preserve"> and aqueous phase in a separating funnel. Finally, the bio-oil fraction</w:t>
      </w:r>
      <w:r w:rsidR="00A77789" w:rsidRPr="00CE2D33">
        <w:rPr>
          <w:rFonts w:ascii="Times New Roman" w:eastAsia="MS PGothic" w:hAnsi="Times New Roman"/>
          <w:lang w:val="en-GB"/>
        </w:rPr>
        <w:t xml:space="preserve"> </w:t>
      </w:r>
      <w:r w:rsidR="00A77789" w:rsidRPr="00CE2D33">
        <w:rPr>
          <w:rFonts w:ascii="Times New Roman" w:eastAsia="MS PGothic" w:hAnsi="Times New Roman"/>
          <w:lang w:val="en-GB"/>
        </w:rPr>
        <w:lastRenderedPageBreak/>
        <w:t>obtained from the Soxhlet extraction and separating funnel</w:t>
      </w:r>
      <w:r w:rsidR="00194749" w:rsidRPr="00CE2D33">
        <w:rPr>
          <w:rFonts w:ascii="Times New Roman" w:eastAsia="MS PGothic" w:hAnsi="Times New Roman"/>
          <w:lang w:val="en-GB"/>
        </w:rPr>
        <w:t xml:space="preserve"> </w:t>
      </w:r>
      <w:r w:rsidR="0081660D">
        <w:rPr>
          <w:rFonts w:ascii="Times New Roman" w:eastAsia="MS PGothic" w:hAnsi="Times New Roman"/>
          <w:lang w:val="en-GB"/>
        </w:rPr>
        <w:t>underwent</w:t>
      </w:r>
      <w:r w:rsidR="00194749" w:rsidRPr="00CE2D33">
        <w:rPr>
          <w:rFonts w:ascii="Times New Roman" w:eastAsia="MS PGothic" w:hAnsi="Times New Roman"/>
          <w:lang w:val="en-GB"/>
        </w:rPr>
        <w:t xml:space="preserve"> </w:t>
      </w:r>
      <w:r w:rsidR="00A77789" w:rsidRPr="00CE2D33">
        <w:rPr>
          <w:rFonts w:ascii="Times New Roman" w:eastAsia="MS PGothic" w:hAnsi="Times New Roman"/>
          <w:lang w:val="en-GB"/>
        </w:rPr>
        <w:t xml:space="preserve">a </w:t>
      </w:r>
      <w:r w:rsidR="00194749" w:rsidRPr="00CE2D33">
        <w:rPr>
          <w:rFonts w:ascii="Times New Roman" w:eastAsia="MS PGothic" w:hAnsi="Times New Roman"/>
          <w:lang w:val="en-GB"/>
        </w:rPr>
        <w:t xml:space="preserve">distillation </w:t>
      </w:r>
      <w:r w:rsidR="0081660D">
        <w:rPr>
          <w:rFonts w:ascii="Times New Roman" w:eastAsia="MS PGothic" w:hAnsi="Times New Roman"/>
          <w:lang w:val="en-GB"/>
        </w:rPr>
        <w:t xml:space="preserve">step </w:t>
      </w:r>
      <w:r w:rsidR="00DF580C" w:rsidRPr="00CE2D33">
        <w:rPr>
          <w:rFonts w:ascii="Times New Roman" w:eastAsia="MS PGothic" w:hAnsi="Times New Roman"/>
          <w:lang w:val="en-GB"/>
        </w:rPr>
        <w:t>with</w:t>
      </w:r>
      <w:r w:rsidR="00194749" w:rsidRPr="00CE2D33">
        <w:rPr>
          <w:rFonts w:ascii="Times New Roman" w:eastAsia="MS PGothic" w:hAnsi="Times New Roman"/>
          <w:lang w:val="en-GB"/>
        </w:rPr>
        <w:t xml:space="preserve"> DCM </w:t>
      </w:r>
      <w:r w:rsidR="00DF580C" w:rsidRPr="00CE2D33">
        <w:rPr>
          <w:rFonts w:ascii="Times New Roman" w:eastAsia="MS PGothic" w:hAnsi="Times New Roman"/>
          <w:lang w:val="en-GB"/>
        </w:rPr>
        <w:t>(</w:t>
      </w:r>
      <w:r w:rsidR="0011445F" w:rsidRPr="00CE2D33">
        <w:rPr>
          <w:rFonts w:ascii="Times New Roman" w:eastAsia="MS PGothic" w:hAnsi="Times New Roman"/>
          <w:lang w:val="en-GB"/>
        </w:rPr>
        <w:t xml:space="preserve">under vacuum </w:t>
      </w:r>
      <w:r w:rsidR="00194749" w:rsidRPr="00CE2D33">
        <w:rPr>
          <w:rFonts w:ascii="Times New Roman" w:eastAsia="MS PGothic" w:hAnsi="Times New Roman"/>
          <w:lang w:val="en-GB"/>
        </w:rPr>
        <w:t xml:space="preserve">at </w:t>
      </w:r>
      <w:r w:rsidR="0011445F" w:rsidRPr="00CE2D33">
        <w:rPr>
          <w:rFonts w:ascii="Times New Roman" w:eastAsia="MS PGothic" w:hAnsi="Times New Roman"/>
          <w:lang w:val="en-GB"/>
        </w:rPr>
        <w:t>3</w:t>
      </w:r>
      <w:r w:rsidR="00194749" w:rsidRPr="00CE2D33">
        <w:rPr>
          <w:rFonts w:ascii="Times New Roman" w:eastAsia="MS PGothic" w:hAnsi="Times New Roman"/>
          <w:lang w:val="en-GB"/>
        </w:rPr>
        <w:t>0 ºC</w:t>
      </w:r>
      <w:r w:rsidR="0011445F" w:rsidRPr="00CE2D33">
        <w:rPr>
          <w:rFonts w:ascii="Times New Roman" w:eastAsia="MS PGothic" w:hAnsi="Times New Roman"/>
          <w:lang w:val="en-GB"/>
        </w:rPr>
        <w:t xml:space="preserve"> and 0.45 bar</w:t>
      </w:r>
      <w:r w:rsidR="00DF580C" w:rsidRPr="00CE2D33">
        <w:rPr>
          <w:rFonts w:ascii="Times New Roman" w:eastAsia="MS PGothic" w:hAnsi="Times New Roman"/>
          <w:lang w:val="en-GB"/>
        </w:rPr>
        <w:t>)</w:t>
      </w:r>
      <w:r w:rsidR="00194749" w:rsidRPr="00CE2D33">
        <w:rPr>
          <w:rFonts w:ascii="Times New Roman" w:eastAsia="MS PGothic" w:hAnsi="Times New Roman"/>
          <w:lang w:val="en-GB"/>
        </w:rPr>
        <w:t xml:space="preserve">, and subsequently weighed to estimate its yield. The </w:t>
      </w:r>
      <w:r w:rsidR="0058038F">
        <w:rPr>
          <w:rFonts w:ascii="Times New Roman" w:eastAsia="MS PGothic" w:hAnsi="Times New Roman"/>
          <w:lang w:val="en-GB"/>
        </w:rPr>
        <w:t xml:space="preserve">bio-oil, </w:t>
      </w:r>
      <w:r w:rsidR="00194749" w:rsidRPr="00CE2D33">
        <w:rPr>
          <w:rFonts w:ascii="Times New Roman" w:eastAsia="MS PGothic" w:hAnsi="Times New Roman"/>
          <w:lang w:val="en-GB"/>
        </w:rPr>
        <w:t>solid</w:t>
      </w:r>
      <w:r w:rsidR="0058038F">
        <w:rPr>
          <w:rFonts w:ascii="Times New Roman" w:eastAsia="MS PGothic" w:hAnsi="Times New Roman"/>
          <w:lang w:val="en-GB"/>
        </w:rPr>
        <w:t xml:space="preserve"> and gas</w:t>
      </w:r>
      <w:r w:rsidR="00194749" w:rsidRPr="00CE2D33">
        <w:rPr>
          <w:rFonts w:ascii="Times New Roman" w:eastAsia="MS PGothic" w:hAnsi="Times New Roman"/>
          <w:lang w:val="en-GB"/>
        </w:rPr>
        <w:t xml:space="preserve"> yields </w:t>
      </w:r>
      <w:r w:rsidR="00194749" w:rsidRPr="008D0C77">
        <w:rPr>
          <w:rFonts w:ascii="Times New Roman" w:eastAsia="MS PGothic" w:hAnsi="Times New Roman"/>
          <w:i/>
          <w:lang w:val="en-GB"/>
        </w:rPr>
        <w:t>Y</w:t>
      </w:r>
      <w:r w:rsidR="00194749" w:rsidRPr="00CE2D33">
        <w:rPr>
          <w:rFonts w:ascii="Times New Roman" w:eastAsia="MS PGothic" w:hAnsi="Times New Roman"/>
          <w:lang w:val="en-GB"/>
        </w:rPr>
        <w:t xml:space="preserve"> were calcul</w:t>
      </w:r>
      <w:r w:rsidR="008D0C77">
        <w:rPr>
          <w:rFonts w:ascii="Times New Roman" w:eastAsia="MS PGothic" w:hAnsi="Times New Roman"/>
          <w:lang w:val="en-GB"/>
        </w:rPr>
        <w:t>ated according to</w:t>
      </w:r>
      <w:r w:rsidR="00194749" w:rsidRPr="00CE2D33">
        <w:rPr>
          <w:rFonts w:ascii="Times New Roman" w:eastAsia="MS PGothic" w:hAnsi="Times New Roman"/>
          <w:lang w:val="en-GB"/>
        </w:rPr>
        <w:t>, respectively:</w:t>
      </w:r>
    </w:p>
    <w:p w14:paraId="645B1226" w14:textId="690EAC94" w:rsidR="00194749" w:rsidRPr="00834856" w:rsidRDefault="004B14A5" w:rsidP="00194749">
      <w:pPr>
        <w:snapToGrid w:val="0"/>
        <w:spacing w:after="120"/>
        <w:jc w:val="both"/>
        <w:rPr>
          <w:rFonts w:ascii="Times New Roman" w:eastAsia="MS PGothic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/>
              </w:rPr>
              <m:t>bio-oil</m:t>
            </m:r>
          </m:sub>
        </m:sSub>
        <m:r>
          <w:rPr>
            <w:rFonts w:ascii="Cambria Math" w:hAnsi="Cambria Math"/>
            <w:sz w:val="20"/>
            <w:szCs w:val="20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bio-oil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biomass, dafb</m:t>
                </m:r>
              </m:sub>
            </m:sSub>
          </m:den>
        </m:f>
        <m:r>
          <w:rPr>
            <w:rFonts w:ascii="Cambria Math" w:hAnsi="Cambria Math"/>
            <w:sz w:val="20"/>
            <w:szCs w:val="20"/>
            <w:lang w:val="en-GB"/>
          </w:rPr>
          <m:t>∙100</m:t>
        </m:r>
      </m:oMath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 xml:space="preserve"> </w:t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11445F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58038F" w:rsidRPr="00834856">
        <w:rPr>
          <w:rFonts w:ascii="Times New Roman" w:eastAsia="MS PGothic" w:hAnsi="Times New Roman"/>
          <w:sz w:val="20"/>
          <w:szCs w:val="20"/>
          <w:lang w:val="en-GB"/>
        </w:rPr>
        <w:t>(1</w:t>
      </w:r>
      <w:r w:rsidR="00194749" w:rsidRPr="00834856">
        <w:rPr>
          <w:rFonts w:ascii="Times New Roman" w:eastAsia="MS PGothic" w:hAnsi="Times New Roman"/>
          <w:sz w:val="20"/>
          <w:szCs w:val="20"/>
          <w:lang w:val="en-GB"/>
        </w:rPr>
        <w:t>)</w:t>
      </w:r>
    </w:p>
    <w:p w14:paraId="541C4BA1" w14:textId="2785E8A0" w:rsidR="0058038F" w:rsidRPr="00834856" w:rsidRDefault="004B14A5" w:rsidP="0058038F">
      <w:pPr>
        <w:snapToGrid w:val="0"/>
        <w:spacing w:after="120"/>
        <w:jc w:val="both"/>
        <w:rPr>
          <w:rFonts w:ascii="Times New Roman" w:eastAsia="MS PGothic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lang w:val="en-GB"/>
              </w:rPr>
              <m:t>Y</m:t>
            </m:r>
          </m:e>
          <m:sub>
            <m:r>
              <w:rPr>
                <w:rFonts w:ascii="Cambria Math" w:hAnsi="Cambria Math" w:cs="Arial"/>
                <w:sz w:val="20"/>
                <w:szCs w:val="20"/>
                <w:lang w:val="en-GB"/>
              </w:rPr>
              <m:t>solid residue</m:t>
            </m:r>
          </m:sub>
        </m:sSub>
        <m:r>
          <w:rPr>
            <w:rFonts w:ascii="Cambria Math" w:hAnsi="Cambria Math" w:cs="Arial"/>
            <w:sz w:val="20"/>
            <w:szCs w:val="20"/>
            <w:lang w:val="en-GB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  <w:lang w:val="en-GB"/>
                  </w:rPr>
                  <m:t>solid residue,  db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  <w:lang w:val="en-GB"/>
                  </w:rPr>
                  <m:t>biomass, db</m:t>
                </m:r>
              </m:sub>
            </m:sSub>
          </m:den>
        </m:f>
        <m:r>
          <w:rPr>
            <w:rFonts w:ascii="Cambria Math" w:hAnsi="Cambria Math" w:cs="Arial"/>
            <w:sz w:val="20"/>
            <w:szCs w:val="20"/>
            <w:lang w:val="en-GB"/>
          </w:rPr>
          <m:t>∙100</m:t>
        </m:r>
      </m:oMath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395A38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>(2</w:t>
      </w:r>
      <w:r w:rsidR="0058038F" w:rsidRPr="00834856">
        <w:rPr>
          <w:rFonts w:ascii="Times New Roman" w:eastAsia="MS PGothic" w:hAnsi="Times New Roman"/>
          <w:sz w:val="20"/>
          <w:szCs w:val="20"/>
          <w:lang w:val="en-GB"/>
        </w:rPr>
        <w:t>)</w:t>
      </w:r>
    </w:p>
    <w:p w14:paraId="68B0EC82" w14:textId="0F378A00" w:rsidR="0058038F" w:rsidRPr="00834856" w:rsidRDefault="004B14A5" w:rsidP="00194749">
      <w:pPr>
        <w:snapToGrid w:val="0"/>
        <w:spacing w:after="120"/>
        <w:jc w:val="both"/>
        <w:rPr>
          <w:rFonts w:ascii="Times New Roman" w:eastAsia="MS PGothic" w:hAnsi="Times New Roman"/>
          <w:sz w:val="20"/>
          <w:szCs w:val="20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/>
              </w:rPr>
              <m:t>Y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/>
              </w:rPr>
              <m:t>gas</m:t>
            </m:r>
          </m:sub>
        </m:sSub>
        <m:r>
          <w:rPr>
            <w:rFonts w:ascii="Cambria Math" w:hAnsi="Cambria Math" w:cs="Arial"/>
            <w:sz w:val="20"/>
            <w:szCs w:val="20"/>
            <w:lang w:val="en-GB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gas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  <w:lang w:val="en-GB"/>
                  </w:rPr>
                  <m:t>m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  <w:lang w:val="en-GB"/>
                  </w:rPr>
                  <m:t>biomass, dafb</m:t>
                </m:r>
              </m:sub>
            </m:sSub>
          </m:den>
        </m:f>
        <m:r>
          <w:rPr>
            <w:rFonts w:ascii="Cambria Math" w:hAnsi="Cambria Math" w:cs="Arial"/>
            <w:sz w:val="20"/>
            <w:szCs w:val="20"/>
            <w:lang w:val="en-GB"/>
          </w:rPr>
          <m:t>∙100</m:t>
        </m:r>
      </m:oMath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F16E46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81660D">
        <w:rPr>
          <w:rFonts w:ascii="Times New Roman" w:eastAsia="MS PGothic" w:hAnsi="Times New Roman"/>
          <w:sz w:val="20"/>
          <w:szCs w:val="20"/>
          <w:lang w:val="en-GB"/>
        </w:rPr>
        <w:tab/>
      </w:r>
      <w:r w:rsidR="00A25FAB" w:rsidRPr="00834856">
        <w:rPr>
          <w:rFonts w:ascii="Times New Roman" w:eastAsia="MS PGothic" w:hAnsi="Times New Roman"/>
          <w:sz w:val="20"/>
          <w:szCs w:val="20"/>
          <w:lang w:val="en-GB"/>
        </w:rPr>
        <w:t>(3</w:t>
      </w:r>
      <w:r w:rsidR="0058038F" w:rsidRPr="00834856">
        <w:rPr>
          <w:rFonts w:ascii="Times New Roman" w:eastAsia="MS PGothic" w:hAnsi="Times New Roman"/>
          <w:sz w:val="20"/>
          <w:szCs w:val="20"/>
          <w:lang w:val="en-GB"/>
        </w:rPr>
        <w:t>)</w:t>
      </w:r>
    </w:p>
    <w:p w14:paraId="094F0EA2" w14:textId="3AA21CF1" w:rsidR="004F72A9" w:rsidRPr="00246EA8" w:rsidRDefault="00194749" w:rsidP="00246EA8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 w:rsidRPr="00CE2D33">
        <w:rPr>
          <w:rFonts w:ascii="Times New Roman" w:eastAsia="MS PGothic" w:hAnsi="Times New Roman"/>
          <w:lang w:val="en-GB"/>
        </w:rPr>
        <w:t xml:space="preserve">where </w:t>
      </w:r>
      <w:proofErr w:type="spellStart"/>
      <w:r w:rsidRPr="00CE2D33">
        <w:rPr>
          <w:rFonts w:ascii="Times New Roman" w:eastAsia="MS PGothic" w:hAnsi="Times New Roman"/>
          <w:i/>
          <w:iCs/>
          <w:lang w:val="en-GB"/>
        </w:rPr>
        <w:t>m</w:t>
      </w:r>
      <w:r w:rsidR="0058038F">
        <w:rPr>
          <w:rFonts w:ascii="Times New Roman" w:eastAsia="MS PGothic" w:hAnsi="Times New Roman"/>
          <w:i/>
          <w:iCs/>
          <w:vertAlign w:val="subscript"/>
          <w:lang w:val="en-GB"/>
        </w:rPr>
        <w:t>bio</w:t>
      </w:r>
      <w:proofErr w:type="spellEnd"/>
      <w:r w:rsidR="0058038F">
        <w:rPr>
          <w:rFonts w:ascii="Times New Roman" w:eastAsia="MS PGothic" w:hAnsi="Times New Roman"/>
          <w:i/>
          <w:iCs/>
          <w:vertAlign w:val="subscript"/>
          <w:lang w:val="en-GB"/>
        </w:rPr>
        <w:t>-oil,</w:t>
      </w:r>
      <w:r w:rsidRPr="00CE2D33">
        <w:rPr>
          <w:rFonts w:ascii="Times New Roman" w:eastAsia="MS PGothic" w:hAnsi="Times New Roman"/>
          <w:lang w:val="en-GB"/>
        </w:rPr>
        <w:t xml:space="preserve"> </w:t>
      </w:r>
      <w:proofErr w:type="spellStart"/>
      <w:r w:rsidR="0058038F" w:rsidRPr="00CE2D33">
        <w:rPr>
          <w:rFonts w:ascii="Times New Roman" w:eastAsia="MS PGothic" w:hAnsi="Times New Roman"/>
          <w:i/>
          <w:iCs/>
          <w:lang w:val="en-GB"/>
        </w:rPr>
        <w:t>m</w:t>
      </w:r>
      <w:r w:rsidR="0058038F" w:rsidRPr="00CE2D33">
        <w:rPr>
          <w:rFonts w:ascii="Times New Roman" w:eastAsia="MS PGothic" w:hAnsi="Times New Roman"/>
          <w:i/>
          <w:iCs/>
          <w:vertAlign w:val="subscript"/>
          <w:lang w:val="en-GB"/>
        </w:rPr>
        <w:t>solid</w:t>
      </w:r>
      <w:proofErr w:type="spellEnd"/>
      <w:r w:rsidR="00395A38">
        <w:rPr>
          <w:rFonts w:ascii="Times New Roman" w:eastAsia="MS PGothic" w:hAnsi="Times New Roman"/>
          <w:i/>
          <w:iCs/>
          <w:vertAlign w:val="subscript"/>
          <w:lang w:val="en-GB"/>
        </w:rPr>
        <w:t xml:space="preserve"> residue</w:t>
      </w:r>
      <w:r w:rsidR="0058038F">
        <w:rPr>
          <w:rFonts w:ascii="Times New Roman" w:eastAsia="MS PGothic" w:hAnsi="Times New Roman"/>
          <w:lang w:val="en-GB"/>
        </w:rPr>
        <w:t xml:space="preserve">, </w:t>
      </w:r>
      <w:proofErr w:type="spellStart"/>
      <w:r w:rsidR="0058038F" w:rsidRPr="00CE2D33">
        <w:rPr>
          <w:rFonts w:ascii="Times New Roman" w:eastAsia="MS PGothic" w:hAnsi="Times New Roman"/>
          <w:i/>
          <w:iCs/>
          <w:lang w:val="en-GB"/>
        </w:rPr>
        <w:t>m</w:t>
      </w:r>
      <w:r w:rsidR="0058038F">
        <w:rPr>
          <w:rFonts w:ascii="Times New Roman" w:eastAsia="MS PGothic" w:hAnsi="Times New Roman"/>
          <w:i/>
          <w:iCs/>
          <w:vertAlign w:val="subscript"/>
          <w:lang w:val="en-GB"/>
        </w:rPr>
        <w:t>gas</w:t>
      </w:r>
      <w:proofErr w:type="spellEnd"/>
      <w:r w:rsidR="0058038F" w:rsidRPr="00CE2D33">
        <w:rPr>
          <w:rFonts w:ascii="Times New Roman" w:eastAsia="MS PGothic" w:hAnsi="Times New Roman"/>
          <w:lang w:val="en-GB"/>
        </w:rPr>
        <w:t xml:space="preserve"> </w:t>
      </w:r>
      <w:r w:rsidRPr="00CE2D33">
        <w:rPr>
          <w:rFonts w:ascii="Times New Roman" w:eastAsia="MS PGothic" w:hAnsi="Times New Roman"/>
          <w:lang w:val="en-GB"/>
        </w:rPr>
        <w:t xml:space="preserve">and </w:t>
      </w:r>
      <w:proofErr w:type="spellStart"/>
      <w:r w:rsidRPr="00CE2D33">
        <w:rPr>
          <w:rFonts w:ascii="Times New Roman" w:eastAsia="MS PGothic" w:hAnsi="Times New Roman"/>
          <w:i/>
          <w:iCs/>
          <w:lang w:val="en-GB"/>
        </w:rPr>
        <w:t>m</w:t>
      </w:r>
      <w:r w:rsidRPr="00CE2D33">
        <w:rPr>
          <w:rFonts w:ascii="Times New Roman" w:eastAsia="MS PGothic" w:hAnsi="Times New Roman"/>
          <w:i/>
          <w:iCs/>
          <w:vertAlign w:val="subscript"/>
          <w:lang w:val="en-GB"/>
        </w:rPr>
        <w:t>biomass</w:t>
      </w:r>
      <w:proofErr w:type="spellEnd"/>
      <w:r w:rsidRPr="00CE2D33">
        <w:rPr>
          <w:rFonts w:ascii="Times New Roman" w:eastAsia="MS PGothic" w:hAnsi="Times New Roman"/>
          <w:lang w:val="en-GB"/>
        </w:rPr>
        <w:t xml:space="preserve"> </w:t>
      </w:r>
      <w:r w:rsidR="002A6F37">
        <w:rPr>
          <w:rFonts w:ascii="Times New Roman" w:eastAsia="MS PGothic" w:hAnsi="Times New Roman"/>
          <w:lang w:val="en-GB"/>
        </w:rPr>
        <w:t>represent</w:t>
      </w:r>
      <w:r w:rsidR="00CB2C40">
        <w:rPr>
          <w:rFonts w:ascii="Times New Roman" w:eastAsia="MS PGothic" w:hAnsi="Times New Roman"/>
          <w:lang w:val="en-GB"/>
        </w:rPr>
        <w:t xml:space="preserve"> </w:t>
      </w:r>
      <w:r w:rsidRPr="00CE2D33">
        <w:rPr>
          <w:rFonts w:ascii="Times New Roman" w:eastAsia="MS PGothic" w:hAnsi="Times New Roman"/>
          <w:lang w:val="en-GB"/>
        </w:rPr>
        <w:t xml:space="preserve">the mass of </w:t>
      </w:r>
      <w:r w:rsidR="0058038F">
        <w:rPr>
          <w:rFonts w:ascii="Times New Roman" w:eastAsia="MS PGothic" w:hAnsi="Times New Roman"/>
          <w:lang w:val="en-GB"/>
        </w:rPr>
        <w:t>b</w:t>
      </w:r>
      <w:r w:rsidR="002A6F37">
        <w:rPr>
          <w:rFonts w:ascii="Times New Roman" w:eastAsia="MS PGothic" w:hAnsi="Times New Roman"/>
          <w:lang w:val="en-GB"/>
        </w:rPr>
        <w:t xml:space="preserve">io-oil, solid residue, </w:t>
      </w:r>
      <w:r w:rsidR="00F31786">
        <w:rPr>
          <w:rFonts w:ascii="Times New Roman" w:eastAsia="MS PGothic" w:hAnsi="Times New Roman"/>
          <w:lang w:val="en-GB"/>
        </w:rPr>
        <w:t xml:space="preserve">gas, </w:t>
      </w:r>
      <w:r w:rsidR="00CB2C40">
        <w:rPr>
          <w:rFonts w:ascii="Times New Roman" w:eastAsia="MS PGothic" w:hAnsi="Times New Roman"/>
          <w:lang w:val="en-GB"/>
        </w:rPr>
        <w:t xml:space="preserve">and starting sludge, </w:t>
      </w:r>
      <w:r w:rsidRPr="00CE2D33">
        <w:rPr>
          <w:rFonts w:ascii="Times New Roman" w:eastAsia="MS PGothic" w:hAnsi="Times New Roman"/>
          <w:lang w:val="en-GB"/>
        </w:rPr>
        <w:t>respectively. The subscript</w:t>
      </w:r>
      <w:r w:rsidR="00F62C2C" w:rsidRPr="00CE2D33">
        <w:rPr>
          <w:rFonts w:ascii="Times New Roman" w:eastAsia="MS PGothic" w:hAnsi="Times New Roman"/>
          <w:lang w:val="en-GB"/>
        </w:rPr>
        <w:t>s</w:t>
      </w:r>
      <w:r w:rsidRPr="00CE2D33">
        <w:rPr>
          <w:rFonts w:ascii="Times New Roman" w:eastAsia="MS PGothic" w:hAnsi="Times New Roman"/>
          <w:lang w:val="en-GB"/>
        </w:rPr>
        <w:t xml:space="preserve"> </w:t>
      </w:r>
      <w:r w:rsidRPr="00CE2D33">
        <w:rPr>
          <w:rFonts w:ascii="Times New Roman" w:eastAsia="MS PGothic" w:hAnsi="Times New Roman"/>
          <w:i/>
          <w:iCs/>
          <w:lang w:val="en-GB"/>
        </w:rPr>
        <w:t>“</w:t>
      </w:r>
      <w:proofErr w:type="spellStart"/>
      <w:r w:rsidRPr="00CE2D33">
        <w:rPr>
          <w:rFonts w:ascii="Times New Roman" w:eastAsia="MS PGothic" w:hAnsi="Times New Roman"/>
          <w:i/>
          <w:iCs/>
          <w:lang w:val="en-GB"/>
        </w:rPr>
        <w:t>db</w:t>
      </w:r>
      <w:proofErr w:type="spellEnd"/>
      <w:r w:rsidRPr="00CE2D33">
        <w:rPr>
          <w:rFonts w:ascii="Times New Roman" w:eastAsia="MS PGothic" w:hAnsi="Times New Roman"/>
          <w:i/>
          <w:iCs/>
          <w:lang w:val="en-GB"/>
        </w:rPr>
        <w:t>”</w:t>
      </w:r>
      <w:r w:rsidRPr="00CE2D33">
        <w:rPr>
          <w:rFonts w:ascii="Times New Roman" w:eastAsia="MS PGothic" w:hAnsi="Times New Roman"/>
          <w:lang w:val="en-GB"/>
        </w:rPr>
        <w:t xml:space="preserve"> </w:t>
      </w:r>
      <w:r w:rsidR="00F62C2C" w:rsidRPr="00CE2D33">
        <w:rPr>
          <w:rFonts w:ascii="Times New Roman" w:eastAsia="MS PGothic" w:hAnsi="Times New Roman"/>
          <w:lang w:val="en-GB"/>
        </w:rPr>
        <w:t xml:space="preserve">and </w:t>
      </w:r>
      <w:r w:rsidR="00F62C2C" w:rsidRPr="00CE2D33">
        <w:rPr>
          <w:rFonts w:ascii="Times New Roman" w:eastAsia="MS PGothic" w:hAnsi="Times New Roman"/>
          <w:i/>
          <w:iCs/>
          <w:lang w:val="en-GB"/>
        </w:rPr>
        <w:t>“</w:t>
      </w:r>
      <w:proofErr w:type="spellStart"/>
      <w:r w:rsidR="00F62C2C" w:rsidRPr="00CE2D33">
        <w:rPr>
          <w:rFonts w:ascii="Times New Roman" w:eastAsia="MS PGothic" w:hAnsi="Times New Roman"/>
          <w:i/>
          <w:iCs/>
          <w:lang w:val="en-GB"/>
        </w:rPr>
        <w:t>dafb</w:t>
      </w:r>
      <w:proofErr w:type="spellEnd"/>
      <w:r w:rsidR="00F62C2C" w:rsidRPr="00CE2D33">
        <w:rPr>
          <w:rFonts w:ascii="Times New Roman" w:eastAsia="MS PGothic" w:hAnsi="Times New Roman"/>
          <w:i/>
          <w:iCs/>
          <w:lang w:val="en-GB"/>
        </w:rPr>
        <w:t>”</w:t>
      </w:r>
      <w:r w:rsidR="00F62C2C" w:rsidRPr="00CE2D33">
        <w:rPr>
          <w:rFonts w:ascii="Times New Roman" w:eastAsia="MS PGothic" w:hAnsi="Times New Roman"/>
          <w:lang w:val="en-GB"/>
        </w:rPr>
        <w:t xml:space="preserve"> </w:t>
      </w:r>
      <w:r w:rsidR="00143C7F">
        <w:rPr>
          <w:rFonts w:ascii="Times New Roman" w:eastAsia="MS PGothic" w:hAnsi="Times New Roman"/>
          <w:lang w:val="en-GB"/>
        </w:rPr>
        <w:t xml:space="preserve">refers to dry basis </w:t>
      </w:r>
      <w:r w:rsidR="00D9342B">
        <w:rPr>
          <w:rFonts w:ascii="Times New Roman" w:eastAsia="MS PGothic" w:hAnsi="Times New Roman"/>
          <w:lang w:val="en-GB"/>
        </w:rPr>
        <w:t>and dry ash-</w:t>
      </w:r>
      <w:r w:rsidR="00143C7F">
        <w:rPr>
          <w:rFonts w:ascii="Times New Roman" w:eastAsia="MS PGothic" w:hAnsi="Times New Roman"/>
          <w:lang w:val="en-GB"/>
        </w:rPr>
        <w:t xml:space="preserve">free </w:t>
      </w:r>
      <w:r w:rsidR="00F62C2C" w:rsidRPr="00CE2D33">
        <w:rPr>
          <w:rFonts w:ascii="Times New Roman" w:eastAsia="MS PGothic" w:hAnsi="Times New Roman"/>
          <w:lang w:val="en-GB"/>
        </w:rPr>
        <w:t xml:space="preserve">basis, </w:t>
      </w:r>
      <w:r w:rsidR="00246EA8">
        <w:rPr>
          <w:rFonts w:ascii="Times New Roman" w:eastAsia="MS PGothic" w:hAnsi="Times New Roman"/>
          <w:lang w:val="en-GB"/>
        </w:rPr>
        <w:t>respectively.</w:t>
      </w:r>
    </w:p>
    <w:p w14:paraId="0528A46E" w14:textId="77777777" w:rsidR="00DA51A3" w:rsidRPr="00CE2D3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GB"/>
        </w:rPr>
      </w:pPr>
      <w:r w:rsidRPr="00CE2D33">
        <w:rPr>
          <w:rFonts w:ascii="Times New Roman" w:eastAsia="MS PGothic" w:hAnsi="Times New Roman"/>
          <w:b/>
          <w:bCs/>
          <w:lang w:val="en-GB"/>
        </w:rPr>
        <w:t>3. Results and discussion</w:t>
      </w:r>
    </w:p>
    <w:p w14:paraId="741BC935" w14:textId="13D64D05" w:rsidR="00E00CEA" w:rsidRDefault="0046726B" w:rsidP="001F7DFD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 w:rsidRPr="00F65C90">
        <w:rPr>
          <w:rFonts w:ascii="Times New Roman" w:eastAsia="MS PGothic" w:hAnsi="Times New Roman"/>
          <w:lang w:val="en-GB"/>
        </w:rPr>
        <w:t xml:space="preserve">Table 1 reports </w:t>
      </w:r>
      <w:r w:rsidR="00D7188E" w:rsidRPr="00F65C90">
        <w:rPr>
          <w:rFonts w:ascii="Times New Roman" w:eastAsia="MS PGothic" w:hAnsi="Times New Roman"/>
          <w:lang w:val="en-GB"/>
        </w:rPr>
        <w:t xml:space="preserve">the effect of reaction temperature (300 and 350 °C) on the yields of bio-oil, solid </w:t>
      </w:r>
      <w:proofErr w:type="gramStart"/>
      <w:r w:rsidR="00D7188E" w:rsidRPr="00F65C90">
        <w:rPr>
          <w:rFonts w:ascii="Times New Roman" w:eastAsia="MS PGothic" w:hAnsi="Times New Roman"/>
          <w:lang w:val="en-GB"/>
        </w:rPr>
        <w:t>residue</w:t>
      </w:r>
      <w:proofErr w:type="gramEnd"/>
      <w:r w:rsidR="00D7188E" w:rsidRPr="00F65C90">
        <w:rPr>
          <w:rFonts w:ascii="Times New Roman" w:eastAsia="MS PGothic" w:hAnsi="Times New Roman"/>
          <w:lang w:val="en-GB"/>
        </w:rPr>
        <w:t xml:space="preserve"> </w:t>
      </w:r>
      <w:r w:rsidR="002A6F37" w:rsidRPr="00F65C90">
        <w:rPr>
          <w:rFonts w:ascii="Times New Roman" w:eastAsia="MS PGothic" w:hAnsi="Times New Roman"/>
          <w:lang w:val="en-GB"/>
        </w:rPr>
        <w:t>and gas (</w:t>
      </w:r>
      <w:r w:rsidR="00687D60" w:rsidRPr="00F65C90">
        <w:rPr>
          <w:rFonts w:ascii="Times New Roman" w:eastAsia="MS PGothic" w:hAnsi="Times New Roman"/>
          <w:lang w:val="en-GB"/>
        </w:rPr>
        <w:t>taking into account that the</w:t>
      </w:r>
      <w:r w:rsidR="0006590F">
        <w:rPr>
          <w:rFonts w:ascii="Times New Roman" w:eastAsia="MS PGothic" w:hAnsi="Times New Roman"/>
          <w:lang w:val="en-GB"/>
        </w:rPr>
        <w:t xml:space="preserve"> </w:t>
      </w:r>
      <w:r w:rsidR="00687D60" w:rsidRPr="00F65C90">
        <w:rPr>
          <w:rFonts w:ascii="Times New Roman" w:eastAsia="MS PGothic" w:hAnsi="Times New Roman"/>
          <w:lang w:val="en-GB"/>
        </w:rPr>
        <w:t xml:space="preserve">gas produced by the HTL process is mainly composed </w:t>
      </w:r>
      <w:r w:rsidR="0006590F">
        <w:rPr>
          <w:rFonts w:ascii="Times New Roman" w:eastAsia="MS PGothic" w:hAnsi="Times New Roman"/>
          <w:lang w:val="en-GB"/>
        </w:rPr>
        <w:t>by</w:t>
      </w:r>
      <w:r w:rsidR="0006590F" w:rsidRPr="00F65C90">
        <w:rPr>
          <w:rFonts w:ascii="Times New Roman" w:eastAsia="MS PGothic" w:hAnsi="Times New Roman"/>
          <w:lang w:val="en-GB"/>
        </w:rPr>
        <w:t xml:space="preserve"> </w:t>
      </w:r>
      <w:r w:rsidR="00687D60" w:rsidRPr="00F65C90">
        <w:rPr>
          <w:rFonts w:ascii="Times New Roman" w:eastAsia="MS PGothic" w:hAnsi="Times New Roman"/>
          <w:lang w:val="en-GB"/>
        </w:rPr>
        <w:t>CO</w:t>
      </w:r>
      <w:r w:rsidR="00687D60" w:rsidRPr="00F65C90">
        <w:rPr>
          <w:rFonts w:ascii="Times New Roman" w:eastAsia="MS PGothic" w:hAnsi="Times New Roman"/>
          <w:vertAlign w:val="subscript"/>
          <w:lang w:val="en-GB"/>
        </w:rPr>
        <w:t>2</w:t>
      </w:r>
      <w:r w:rsidR="00687D60" w:rsidRPr="00F65C90">
        <w:rPr>
          <w:rFonts w:ascii="Times New Roman" w:eastAsia="MS PGothic" w:hAnsi="Times New Roman"/>
          <w:lang w:val="en-GB"/>
        </w:rPr>
        <w:t xml:space="preserve">) </w:t>
      </w:r>
      <w:r w:rsidR="00D7188E" w:rsidRPr="00F65C90">
        <w:rPr>
          <w:rFonts w:ascii="Times New Roman" w:eastAsia="MS PGothic" w:hAnsi="Times New Roman"/>
          <w:lang w:val="en-GB"/>
        </w:rPr>
        <w:t xml:space="preserve">products </w:t>
      </w:r>
      <w:r w:rsidR="007210F2" w:rsidRPr="00F65C90">
        <w:rPr>
          <w:rFonts w:ascii="Times New Roman" w:eastAsia="MS PGothic" w:hAnsi="Times New Roman"/>
          <w:lang w:val="en-GB"/>
        </w:rPr>
        <w:t xml:space="preserve">at </w:t>
      </w:r>
      <w:r w:rsidR="00D7188E" w:rsidRPr="00F65C90">
        <w:rPr>
          <w:rFonts w:ascii="Times New Roman" w:eastAsia="MS PGothic" w:hAnsi="Times New Roman"/>
          <w:lang w:val="en-GB"/>
        </w:rPr>
        <w:t>a fixed reaction time of 20 min</w:t>
      </w:r>
      <w:r w:rsidR="002A6F37" w:rsidRPr="00F65C90">
        <w:rPr>
          <w:rFonts w:ascii="Times New Roman" w:eastAsia="MS PGothic" w:hAnsi="Times New Roman"/>
          <w:lang w:val="en-GB"/>
        </w:rPr>
        <w:t xml:space="preserve">. </w:t>
      </w:r>
      <w:proofErr w:type="spellStart"/>
      <w:r w:rsidR="00363B8A" w:rsidRPr="00F65C90">
        <w:rPr>
          <w:rFonts w:ascii="Times New Roman" w:eastAsia="MS PGothic" w:hAnsi="Times New Roman"/>
          <w:i/>
          <w:lang w:val="en-GB"/>
        </w:rPr>
        <w:t>Y</w:t>
      </w:r>
      <w:r w:rsidR="00395A38" w:rsidRPr="00F65C90">
        <w:rPr>
          <w:rFonts w:ascii="Times New Roman" w:eastAsia="MS PGothic" w:hAnsi="Times New Roman"/>
          <w:i/>
          <w:vertAlign w:val="subscript"/>
          <w:lang w:val="en-GB"/>
        </w:rPr>
        <w:t>bio</w:t>
      </w:r>
      <w:proofErr w:type="spellEnd"/>
      <w:r w:rsidR="00395A38" w:rsidRPr="00F65C90">
        <w:rPr>
          <w:rFonts w:ascii="Times New Roman" w:eastAsia="MS PGothic" w:hAnsi="Times New Roman"/>
          <w:i/>
          <w:vertAlign w:val="subscript"/>
          <w:lang w:val="en-GB"/>
        </w:rPr>
        <w:t>-oi</w:t>
      </w:r>
      <w:r w:rsidR="001050D5" w:rsidRPr="00F65C90">
        <w:rPr>
          <w:rFonts w:ascii="Times New Roman" w:eastAsia="MS PGothic" w:hAnsi="Times New Roman"/>
          <w:i/>
          <w:vertAlign w:val="subscript"/>
          <w:lang w:val="en-GB"/>
        </w:rPr>
        <w:t>l</w:t>
      </w:r>
      <w:r w:rsidR="00363B8A" w:rsidRPr="00F65C90">
        <w:rPr>
          <w:rFonts w:ascii="Times New Roman" w:eastAsia="MS PGothic" w:hAnsi="Times New Roman"/>
          <w:lang w:val="en-GB"/>
        </w:rPr>
        <w:t xml:space="preserve"> </w:t>
      </w:r>
      <w:r w:rsidR="001050D5" w:rsidRPr="00F65C90">
        <w:rPr>
          <w:rFonts w:ascii="Times New Roman" w:eastAsia="MS PGothic" w:hAnsi="Times New Roman"/>
          <w:lang w:val="en-GB"/>
        </w:rPr>
        <w:t xml:space="preserve">and </w:t>
      </w:r>
      <w:proofErr w:type="spellStart"/>
      <w:r w:rsidR="001050D5" w:rsidRPr="00F65C90">
        <w:rPr>
          <w:rFonts w:ascii="Times New Roman" w:eastAsia="MS PGothic" w:hAnsi="Times New Roman"/>
          <w:i/>
          <w:lang w:val="en-GB"/>
        </w:rPr>
        <w:t>Y</w:t>
      </w:r>
      <w:r w:rsidR="001050D5" w:rsidRPr="00F65C90">
        <w:rPr>
          <w:rFonts w:ascii="Times New Roman" w:eastAsia="MS PGothic" w:hAnsi="Times New Roman"/>
          <w:i/>
          <w:vertAlign w:val="subscript"/>
          <w:lang w:val="en-GB"/>
        </w:rPr>
        <w:t>gas</w:t>
      </w:r>
      <w:proofErr w:type="spellEnd"/>
      <w:r w:rsidR="004A31E6" w:rsidRPr="00F65C90">
        <w:rPr>
          <w:rFonts w:ascii="Times New Roman" w:eastAsia="MS PGothic" w:hAnsi="Times New Roman"/>
          <w:lang w:val="en-GB"/>
        </w:rPr>
        <w:t xml:space="preserve"> both increase by about 10%</w:t>
      </w:r>
      <w:r w:rsidR="005A74EE">
        <w:rPr>
          <w:rFonts w:ascii="Times New Roman" w:eastAsia="MS PGothic" w:hAnsi="Times New Roman"/>
          <w:lang w:val="en-GB"/>
        </w:rPr>
        <w:t xml:space="preserve"> (in absolute terms)</w:t>
      </w:r>
      <w:r w:rsidR="004A31E6" w:rsidRPr="00F65C90">
        <w:rPr>
          <w:rFonts w:ascii="Times New Roman" w:eastAsia="MS PGothic" w:hAnsi="Times New Roman"/>
          <w:lang w:val="en-GB"/>
        </w:rPr>
        <w:t xml:space="preserve"> as the temperature rises from 300 ºC to 350 ºC</w:t>
      </w:r>
      <w:r w:rsidR="001050D5" w:rsidRPr="00F65C90">
        <w:rPr>
          <w:rFonts w:ascii="Times New Roman" w:eastAsia="MS PGothic" w:hAnsi="Times New Roman"/>
          <w:lang w:val="en-GB"/>
        </w:rPr>
        <w:t>.</w:t>
      </w:r>
      <w:r w:rsidR="00687D60" w:rsidRPr="00F65C90">
        <w:rPr>
          <w:rFonts w:ascii="Times New Roman" w:eastAsia="MS PGothic" w:hAnsi="Times New Roman"/>
          <w:lang w:val="en-GB"/>
        </w:rPr>
        <w:t xml:space="preserve"> </w:t>
      </w:r>
      <w:r w:rsidR="00363B8A" w:rsidRPr="00F65C90">
        <w:rPr>
          <w:rFonts w:ascii="Times New Roman" w:eastAsia="MS PGothic" w:hAnsi="Times New Roman"/>
          <w:lang w:val="en-GB"/>
        </w:rPr>
        <w:t xml:space="preserve">This </w:t>
      </w:r>
      <w:r w:rsidR="0006590F">
        <w:rPr>
          <w:rFonts w:ascii="Times New Roman" w:eastAsia="MS PGothic" w:hAnsi="Times New Roman"/>
          <w:lang w:val="en-GB"/>
        </w:rPr>
        <w:t>result is likely linked to the favour</w:t>
      </w:r>
      <w:r w:rsidR="00F15C65">
        <w:rPr>
          <w:rFonts w:ascii="Times New Roman" w:eastAsia="MS PGothic" w:hAnsi="Times New Roman"/>
          <w:lang w:val="en-GB"/>
        </w:rPr>
        <w:t>a</w:t>
      </w:r>
      <w:r w:rsidR="0006590F">
        <w:rPr>
          <w:rFonts w:ascii="Times New Roman" w:eastAsia="MS PGothic" w:hAnsi="Times New Roman"/>
          <w:lang w:val="en-GB"/>
        </w:rPr>
        <w:t>ble effect of the temperature increase</w:t>
      </w:r>
      <w:r w:rsidR="0006590F" w:rsidRPr="00F65C90">
        <w:rPr>
          <w:rFonts w:ascii="Times New Roman" w:eastAsia="MS PGothic" w:hAnsi="Times New Roman"/>
          <w:lang w:val="en-GB"/>
        </w:rPr>
        <w:t xml:space="preserve"> </w:t>
      </w:r>
      <w:r w:rsidR="0006590F">
        <w:rPr>
          <w:rFonts w:ascii="Times New Roman" w:eastAsia="MS PGothic" w:hAnsi="Times New Roman"/>
          <w:lang w:val="en-GB"/>
        </w:rPr>
        <w:t>in promoting</w:t>
      </w:r>
      <w:r w:rsidR="00363B8A" w:rsidRPr="00F65C90">
        <w:rPr>
          <w:rFonts w:ascii="Times New Roman" w:eastAsia="MS PGothic" w:hAnsi="Times New Roman"/>
          <w:lang w:val="en-GB"/>
        </w:rPr>
        <w:t xml:space="preserve"> the reactive pathways that determine the fragmentation of organic compounds </w:t>
      </w:r>
      <w:r w:rsidR="00687D60" w:rsidRPr="00F65C90">
        <w:rPr>
          <w:rFonts w:ascii="Times New Roman" w:eastAsia="MS PGothic" w:hAnsi="Times New Roman"/>
          <w:lang w:val="en-GB"/>
        </w:rPr>
        <w:t>to give the desired bio-oil</w:t>
      </w:r>
      <w:r w:rsidR="001050D5" w:rsidRPr="00F65C90">
        <w:rPr>
          <w:rFonts w:ascii="Times New Roman" w:eastAsia="MS PGothic" w:hAnsi="Times New Roman"/>
          <w:lang w:val="en-GB"/>
        </w:rPr>
        <w:t xml:space="preserve"> and </w:t>
      </w:r>
      <w:r w:rsidR="007210F2" w:rsidRPr="00F65C90">
        <w:rPr>
          <w:rFonts w:ascii="Times New Roman" w:eastAsia="MS PGothic" w:hAnsi="Times New Roman"/>
          <w:lang w:val="en-GB"/>
        </w:rPr>
        <w:t>promote the production of gas via gasification reactio</w:t>
      </w:r>
      <w:r w:rsidR="001050D5" w:rsidRPr="00F65C90">
        <w:rPr>
          <w:rFonts w:ascii="Times New Roman" w:eastAsia="MS PGothic" w:hAnsi="Times New Roman"/>
          <w:lang w:val="en-GB"/>
        </w:rPr>
        <w:t>ns and secondary decompositions</w:t>
      </w:r>
      <w:r w:rsidR="007210F2" w:rsidRPr="00F65C90">
        <w:rPr>
          <w:rFonts w:ascii="Times New Roman" w:eastAsia="MS PGothic" w:hAnsi="Times New Roman"/>
          <w:lang w:val="en-GB"/>
        </w:rPr>
        <w:t xml:space="preserve">. </w:t>
      </w:r>
      <w:r w:rsidR="005A74EE">
        <w:rPr>
          <w:rFonts w:ascii="Times New Roman" w:eastAsia="MS PGothic" w:hAnsi="Times New Roman"/>
          <w:lang w:val="en-GB"/>
        </w:rPr>
        <w:t>Accordingly</w:t>
      </w:r>
      <w:r w:rsidR="00407071" w:rsidRPr="00F65C90">
        <w:rPr>
          <w:rFonts w:ascii="Times New Roman" w:eastAsia="MS PGothic" w:hAnsi="Times New Roman"/>
          <w:lang w:val="en-GB"/>
        </w:rPr>
        <w:t>, the temperature increase determines a reduction of the</w:t>
      </w:r>
      <w:r w:rsidR="004A31E6" w:rsidRPr="00F65C90">
        <w:rPr>
          <w:rFonts w:ascii="Times New Roman" w:eastAsia="MS PGothic" w:hAnsi="Times New Roman"/>
          <w:lang w:val="en-GB"/>
        </w:rPr>
        <w:t xml:space="preserve"> solid residue</w:t>
      </w:r>
      <w:r w:rsidR="00395A38" w:rsidRPr="00F65C90">
        <w:rPr>
          <w:rFonts w:ascii="Times New Roman" w:eastAsia="MS PGothic" w:hAnsi="Times New Roman"/>
          <w:lang w:val="en-GB"/>
        </w:rPr>
        <w:t xml:space="preserve"> </w:t>
      </w:r>
      <w:r w:rsidR="004A31E6" w:rsidRPr="00F65C90">
        <w:rPr>
          <w:rFonts w:ascii="Times New Roman" w:eastAsia="MS PGothic" w:hAnsi="Times New Roman"/>
          <w:lang w:val="en-GB"/>
        </w:rPr>
        <w:t xml:space="preserve">yield </w:t>
      </w:r>
      <w:r w:rsidR="00407071" w:rsidRPr="00F65C90">
        <w:rPr>
          <w:rFonts w:ascii="Times New Roman" w:eastAsia="MS PGothic" w:hAnsi="Times New Roman"/>
          <w:lang w:val="en-GB"/>
        </w:rPr>
        <w:t xml:space="preserve">from </w:t>
      </w:r>
      <w:r w:rsidR="008C6437" w:rsidRPr="00F65C90">
        <w:rPr>
          <w:rFonts w:ascii="Times New Roman" w:eastAsia="MS PGothic" w:hAnsi="Times New Roman"/>
          <w:lang w:val="en-GB"/>
        </w:rPr>
        <w:t>33.</w:t>
      </w:r>
      <w:r w:rsidR="0006590F">
        <w:rPr>
          <w:rFonts w:ascii="Times New Roman" w:eastAsia="MS PGothic" w:hAnsi="Times New Roman"/>
          <w:lang w:val="en-GB"/>
        </w:rPr>
        <w:t>6</w:t>
      </w:r>
      <w:r w:rsidR="004A31E6" w:rsidRPr="00F65C90">
        <w:rPr>
          <w:rFonts w:ascii="Times New Roman" w:eastAsia="MS PGothic" w:hAnsi="Times New Roman"/>
          <w:lang w:val="en-GB"/>
        </w:rPr>
        <w:t>% to 25</w:t>
      </w:r>
      <w:r w:rsidR="00D91B2F" w:rsidRPr="00F65C90">
        <w:rPr>
          <w:rFonts w:ascii="Times New Roman" w:eastAsia="MS PGothic" w:hAnsi="Times New Roman"/>
          <w:lang w:val="en-GB"/>
        </w:rPr>
        <w:t>.9</w:t>
      </w:r>
      <w:r w:rsidR="00407071" w:rsidRPr="00F65C90">
        <w:rPr>
          <w:rFonts w:ascii="Times New Roman" w:eastAsia="MS PGothic" w:hAnsi="Times New Roman"/>
          <w:lang w:val="en-GB"/>
        </w:rPr>
        <w:t>%.</w:t>
      </w:r>
      <w:r w:rsidR="00115E6B" w:rsidRPr="00F65C90">
        <w:rPr>
          <w:rFonts w:ascii="Times New Roman" w:eastAsia="MS PGothic" w:hAnsi="Times New Roman"/>
          <w:lang w:val="en-GB"/>
        </w:rPr>
        <w:t xml:space="preserve"> </w:t>
      </w:r>
      <w:r w:rsidR="00E00CEA">
        <w:rPr>
          <w:rFonts w:ascii="Times New Roman" w:eastAsia="MS PGothic" w:hAnsi="Times New Roman"/>
          <w:lang w:val="en-GB"/>
        </w:rPr>
        <w:t>In this context, it should be emphasi</w:t>
      </w:r>
      <w:r w:rsidR="005A74EE">
        <w:rPr>
          <w:rFonts w:ascii="Times New Roman" w:eastAsia="MS PGothic" w:hAnsi="Times New Roman"/>
          <w:lang w:val="en-GB"/>
        </w:rPr>
        <w:t>s</w:t>
      </w:r>
      <w:r w:rsidR="00E00CEA">
        <w:rPr>
          <w:rFonts w:ascii="Times New Roman" w:eastAsia="MS PGothic" w:hAnsi="Times New Roman"/>
          <w:lang w:val="en-GB"/>
        </w:rPr>
        <w:t xml:space="preserve">ed that the solid fraction derives from </w:t>
      </w:r>
      <w:r w:rsidR="00D470D5">
        <w:rPr>
          <w:rFonts w:ascii="Times New Roman" w:eastAsia="MS PGothic" w:hAnsi="Times New Roman"/>
          <w:lang w:val="en-GB"/>
        </w:rPr>
        <w:t>multiple</w:t>
      </w:r>
      <w:r w:rsidR="00E00CEA">
        <w:rPr>
          <w:rFonts w:ascii="Times New Roman" w:eastAsia="MS PGothic" w:hAnsi="Times New Roman"/>
          <w:lang w:val="en-GB"/>
        </w:rPr>
        <w:t xml:space="preserve"> contributions</w:t>
      </w:r>
      <w:r w:rsidR="00D470D5">
        <w:rPr>
          <w:rFonts w:ascii="Times New Roman" w:eastAsia="MS PGothic" w:hAnsi="Times New Roman"/>
          <w:lang w:val="en-GB"/>
        </w:rPr>
        <w:t>:</w:t>
      </w:r>
      <w:r w:rsidR="00E00CEA">
        <w:rPr>
          <w:rFonts w:ascii="Times New Roman" w:eastAsia="MS PGothic" w:hAnsi="Times New Roman"/>
          <w:lang w:val="en-GB"/>
        </w:rPr>
        <w:t xml:space="preserve"> the inorganic fraction of the </w:t>
      </w:r>
      <w:r w:rsidR="00F15C65">
        <w:rPr>
          <w:rFonts w:ascii="Times New Roman" w:eastAsia="MS PGothic" w:hAnsi="Times New Roman"/>
          <w:lang w:val="en-GB"/>
        </w:rPr>
        <w:t>parent</w:t>
      </w:r>
      <w:r w:rsidR="00E00CEA">
        <w:rPr>
          <w:rFonts w:ascii="Times New Roman" w:eastAsia="MS PGothic" w:hAnsi="Times New Roman"/>
          <w:lang w:val="en-GB"/>
        </w:rPr>
        <w:t xml:space="preserve"> biomass (which could partially dissolve in the water medium as a function of the HTL conditions), </w:t>
      </w:r>
      <w:r w:rsidR="00E00CEA" w:rsidRPr="00F65C90">
        <w:rPr>
          <w:rFonts w:ascii="Times New Roman" w:eastAsia="MS PGothic" w:hAnsi="Times New Roman"/>
          <w:lang w:val="en-GB"/>
        </w:rPr>
        <w:t>an</w:t>
      </w:r>
      <w:r w:rsidR="00D470D5">
        <w:rPr>
          <w:rFonts w:ascii="Times New Roman" w:eastAsia="MS PGothic" w:hAnsi="Times New Roman"/>
          <w:lang w:val="en-GB"/>
        </w:rPr>
        <w:t xml:space="preserve"> unreacted</w:t>
      </w:r>
      <w:r w:rsidR="00E00CEA" w:rsidRPr="00F65C90">
        <w:rPr>
          <w:rFonts w:ascii="Times New Roman" w:eastAsia="MS PGothic" w:hAnsi="Times New Roman"/>
          <w:lang w:val="en-GB"/>
        </w:rPr>
        <w:t xml:space="preserve"> organic fraction of the starting matrix </w:t>
      </w:r>
      <w:r w:rsidR="00D470D5">
        <w:rPr>
          <w:rFonts w:ascii="Times New Roman" w:eastAsia="MS PGothic" w:hAnsi="Times New Roman"/>
          <w:lang w:val="en-GB"/>
        </w:rPr>
        <w:t>and</w:t>
      </w:r>
      <w:r w:rsidR="00E00CEA">
        <w:rPr>
          <w:rFonts w:ascii="Times New Roman" w:eastAsia="MS PGothic" w:hAnsi="Times New Roman"/>
          <w:lang w:val="en-GB"/>
        </w:rPr>
        <w:t xml:space="preserve"> the</w:t>
      </w:r>
      <w:r w:rsidR="00E00CEA" w:rsidRPr="00F65C90">
        <w:rPr>
          <w:rFonts w:ascii="Times New Roman" w:eastAsia="MS PGothic" w:hAnsi="Times New Roman"/>
          <w:lang w:val="en-GB"/>
        </w:rPr>
        <w:t xml:space="preserve"> </w:t>
      </w:r>
      <w:r w:rsidR="00E00CEA">
        <w:rPr>
          <w:rFonts w:ascii="Times New Roman" w:eastAsia="MS PGothic" w:hAnsi="Times New Roman"/>
          <w:lang w:val="en-GB"/>
        </w:rPr>
        <w:t>char</w:t>
      </w:r>
      <w:r w:rsidR="00E00CEA" w:rsidRPr="00F65C90">
        <w:rPr>
          <w:rFonts w:ascii="Times New Roman" w:eastAsia="MS PGothic" w:hAnsi="Times New Roman"/>
          <w:lang w:val="en-GB"/>
        </w:rPr>
        <w:t xml:space="preserve"> fraction </w:t>
      </w:r>
      <w:r w:rsidR="00E00CEA">
        <w:rPr>
          <w:rFonts w:ascii="Times New Roman" w:eastAsia="MS PGothic" w:hAnsi="Times New Roman"/>
          <w:lang w:val="en-GB"/>
        </w:rPr>
        <w:t>formed</w:t>
      </w:r>
      <w:r w:rsidR="00E00CEA" w:rsidRPr="00F65C90">
        <w:rPr>
          <w:rFonts w:ascii="Times New Roman" w:eastAsia="MS PGothic" w:hAnsi="Times New Roman"/>
          <w:lang w:val="en-GB"/>
        </w:rPr>
        <w:t xml:space="preserve"> </w:t>
      </w:r>
      <w:proofErr w:type="gramStart"/>
      <w:r w:rsidR="00E00CEA" w:rsidRPr="00F65C90">
        <w:rPr>
          <w:rFonts w:ascii="Times New Roman" w:eastAsia="MS PGothic" w:hAnsi="Times New Roman"/>
          <w:lang w:val="en-GB"/>
        </w:rPr>
        <w:t>as a result of</w:t>
      </w:r>
      <w:proofErr w:type="gramEnd"/>
      <w:r w:rsidR="00E00CEA" w:rsidRPr="00F65C90">
        <w:rPr>
          <w:rFonts w:ascii="Times New Roman" w:eastAsia="MS PGothic" w:hAnsi="Times New Roman"/>
          <w:lang w:val="en-GB"/>
        </w:rPr>
        <w:t xml:space="preserve"> the HTL process through the recombination of free radicals</w:t>
      </w:r>
      <w:r w:rsidR="00E00CEA">
        <w:rPr>
          <w:rFonts w:ascii="Times New Roman" w:eastAsia="MS PGothic" w:hAnsi="Times New Roman"/>
          <w:lang w:val="en-GB"/>
        </w:rPr>
        <w:t>.</w:t>
      </w:r>
    </w:p>
    <w:p w14:paraId="03894CED" w14:textId="0548E7EA" w:rsidR="00913698" w:rsidRPr="00354D07" w:rsidRDefault="00A25FAB" w:rsidP="00354D07">
      <w:pPr>
        <w:snapToGrid w:val="0"/>
        <w:spacing w:after="0"/>
        <w:jc w:val="center"/>
        <w:rPr>
          <w:rFonts w:ascii="Times New Roman" w:eastAsia="MS PGothic" w:hAnsi="Times New Roman"/>
          <w:sz w:val="18"/>
          <w:lang w:val="en-GB"/>
        </w:rPr>
      </w:pPr>
      <w:r w:rsidRPr="00A25FAB">
        <w:rPr>
          <w:rFonts w:ascii="Times New Roman" w:eastAsia="MS PGothic" w:hAnsi="Times New Roman"/>
          <w:b/>
          <w:sz w:val="18"/>
          <w:lang w:val="en-GB"/>
        </w:rPr>
        <w:t xml:space="preserve">Table 1. </w:t>
      </w:r>
      <w:r w:rsidR="00354D07">
        <w:rPr>
          <w:rFonts w:ascii="Times New Roman" w:eastAsia="MS PGothic" w:hAnsi="Times New Roman"/>
          <w:sz w:val="18"/>
          <w:lang w:val="en-GB"/>
        </w:rPr>
        <w:t xml:space="preserve">Yield of </w:t>
      </w:r>
      <w:r w:rsidR="00354D07" w:rsidRPr="00354D07">
        <w:rPr>
          <w:rFonts w:ascii="Times New Roman" w:eastAsia="MS PGothic" w:hAnsi="Times New Roman"/>
          <w:sz w:val="18"/>
          <w:lang w:val="en-GB"/>
        </w:rPr>
        <w:t>target bio-crude and other by-products at different temperature</w:t>
      </w:r>
      <w:r w:rsidR="00246EA8">
        <w:rPr>
          <w:rFonts w:ascii="Times New Roman" w:eastAsia="MS PGothic" w:hAnsi="Times New Roman"/>
          <w:sz w:val="18"/>
          <w:lang w:val="en-GB"/>
        </w:rPr>
        <w:t xml:space="preserve"> (</w:t>
      </w:r>
      <w:r w:rsidR="00C86355">
        <w:rPr>
          <w:rFonts w:ascii="Times New Roman" w:eastAsia="MS PGothic" w:hAnsi="Times New Roman"/>
          <w:sz w:val="18"/>
          <w:lang w:val="en-GB"/>
        </w:rPr>
        <w:t xml:space="preserve">runs </w:t>
      </w:r>
      <w:proofErr w:type="spellStart"/>
      <w:r w:rsidR="00C86355">
        <w:rPr>
          <w:rFonts w:ascii="Times New Roman" w:eastAsia="MS PGothic" w:hAnsi="Times New Roman"/>
          <w:sz w:val="18"/>
          <w:lang w:val="en-GB"/>
        </w:rPr>
        <w:t>perfomed</w:t>
      </w:r>
      <w:proofErr w:type="spellEnd"/>
      <w:r w:rsidR="00C86355">
        <w:rPr>
          <w:rFonts w:ascii="Times New Roman" w:eastAsia="MS PGothic" w:hAnsi="Times New Roman"/>
          <w:sz w:val="18"/>
          <w:lang w:val="en-GB"/>
        </w:rPr>
        <w:t xml:space="preserve"> in duplicate</w:t>
      </w:r>
      <w:r w:rsidR="00246EA8">
        <w:rPr>
          <w:rFonts w:ascii="Times New Roman" w:eastAsia="MS PGothic" w:hAnsi="Times New Roman"/>
          <w:sz w:val="18"/>
          <w:lang w:val="en-GB"/>
        </w:rPr>
        <w:t>)</w:t>
      </w:r>
      <w:r w:rsidR="00354D07">
        <w:rPr>
          <w:rFonts w:ascii="Times New Roman" w:eastAsia="MS PGothic" w:hAnsi="Times New Roman"/>
          <w:sz w:val="18"/>
          <w:lang w:val="en-GB"/>
        </w:rPr>
        <w:t>.</w:t>
      </w:r>
    </w:p>
    <w:tbl>
      <w:tblPr>
        <w:tblStyle w:val="Tabellasemplice-2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1098"/>
        <w:gridCol w:w="1026"/>
        <w:gridCol w:w="1441"/>
      </w:tblGrid>
      <w:tr w:rsidR="00212BA3" w:rsidRPr="00CE2D33" w14:paraId="34E70E0D" w14:textId="3F0EA3F9" w:rsidTr="005A74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67445051" w14:textId="7C858A5F" w:rsidR="00212BA3" w:rsidRPr="004C0F37" w:rsidRDefault="000F48BC" w:rsidP="002A6F37">
            <w:pPr>
              <w:snapToGrid w:val="0"/>
              <w:spacing w:after="120"/>
              <w:jc w:val="center"/>
              <w:rPr>
                <w:rFonts w:ascii="Times New Roman" w:eastAsia="MS PGothic" w:hAnsi="Times New Roman"/>
                <w:bCs w:val="0"/>
                <w:sz w:val="20"/>
                <w:lang w:val="en-GB"/>
              </w:rPr>
            </w:pPr>
            <w:r>
              <w:rPr>
                <w:rFonts w:ascii="Times New Roman" w:eastAsia="MS PGothic" w:hAnsi="Times New Roman"/>
                <w:bCs w:val="0"/>
                <w:sz w:val="20"/>
                <w:lang w:val="en-GB"/>
              </w:rPr>
              <w:t xml:space="preserve">HTL </w:t>
            </w:r>
            <w:r w:rsidR="00212BA3" w:rsidRPr="004C0F37">
              <w:rPr>
                <w:rFonts w:ascii="Times New Roman" w:eastAsia="MS PGothic" w:hAnsi="Times New Roman"/>
                <w:bCs w:val="0"/>
                <w:sz w:val="20"/>
                <w:lang w:val="en-GB"/>
              </w:rPr>
              <w:t>Temperature</w:t>
            </w:r>
            <w:r>
              <w:rPr>
                <w:rFonts w:ascii="Times New Roman" w:eastAsia="MS PGothic" w:hAnsi="Times New Roman"/>
                <w:bCs w:val="0"/>
                <w:sz w:val="20"/>
                <w:lang w:val="en-GB"/>
              </w:rPr>
              <w:t xml:space="preserve"> [°C]</w:t>
            </w:r>
          </w:p>
        </w:tc>
        <w:tc>
          <w:tcPr>
            <w:tcW w:w="0" w:type="auto"/>
          </w:tcPr>
          <w:p w14:paraId="42CA331B" w14:textId="07C63369" w:rsidR="00212BA3" w:rsidRPr="004C0F37" w:rsidRDefault="00212BA3" w:rsidP="002A6F37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bCs w:val="0"/>
                <w:sz w:val="20"/>
                <w:lang w:val="en-GB"/>
              </w:rPr>
            </w:pPr>
            <w:proofErr w:type="spellStart"/>
            <w:r w:rsidRPr="004C0F37">
              <w:rPr>
                <w:rFonts w:ascii="Times New Roman" w:eastAsia="MS PGothic" w:hAnsi="Times New Roman"/>
                <w:bCs w:val="0"/>
                <w:sz w:val="20"/>
                <w:lang w:val="en-GB"/>
              </w:rPr>
              <w:t>Y</w:t>
            </w:r>
            <w:r w:rsidRPr="004C0F37">
              <w:rPr>
                <w:rFonts w:ascii="Times New Roman" w:eastAsia="MS PGothic" w:hAnsi="Times New Roman"/>
                <w:bCs w:val="0"/>
                <w:sz w:val="20"/>
                <w:vertAlign w:val="subscript"/>
                <w:lang w:val="en-GB"/>
              </w:rPr>
              <w:t>bio</w:t>
            </w:r>
            <w:proofErr w:type="spellEnd"/>
            <w:r w:rsidRPr="004C0F37">
              <w:rPr>
                <w:rFonts w:ascii="Times New Roman" w:eastAsia="MS PGothic" w:hAnsi="Times New Roman"/>
                <w:bCs w:val="0"/>
                <w:sz w:val="20"/>
                <w:vertAlign w:val="subscript"/>
                <w:lang w:val="en-GB"/>
              </w:rPr>
              <w:t>-oil</w:t>
            </w:r>
            <w:r w:rsidRPr="004C0F37">
              <w:rPr>
                <w:rFonts w:ascii="Times New Roman" w:eastAsia="MS PGothic" w:hAnsi="Times New Roman"/>
                <w:bCs w:val="0"/>
                <w:sz w:val="20"/>
                <w:lang w:val="en-GB"/>
              </w:rPr>
              <w:t xml:space="preserve"> [%]</w:t>
            </w:r>
          </w:p>
        </w:tc>
        <w:tc>
          <w:tcPr>
            <w:tcW w:w="0" w:type="auto"/>
          </w:tcPr>
          <w:p w14:paraId="123B0668" w14:textId="06F9A648" w:rsidR="00212BA3" w:rsidRPr="004C0F37" w:rsidRDefault="00212BA3" w:rsidP="002A6F37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proofErr w:type="spellStart"/>
            <w:r w:rsidRPr="004C0F37">
              <w:rPr>
                <w:rFonts w:ascii="Times New Roman" w:eastAsia="MS PGothic" w:hAnsi="Times New Roman"/>
                <w:bCs w:val="0"/>
                <w:sz w:val="20"/>
                <w:lang w:val="en-GB"/>
              </w:rPr>
              <w:t>Y</w:t>
            </w:r>
            <w:r w:rsidRPr="004C0F37">
              <w:rPr>
                <w:rFonts w:ascii="Times New Roman" w:eastAsia="MS PGothic" w:hAnsi="Times New Roman"/>
                <w:bCs w:val="0"/>
                <w:sz w:val="20"/>
                <w:vertAlign w:val="subscript"/>
                <w:lang w:val="en-GB"/>
              </w:rPr>
              <w:t>gas</w:t>
            </w:r>
            <w:proofErr w:type="spellEnd"/>
            <w:r w:rsidRPr="004C0F37">
              <w:rPr>
                <w:rFonts w:ascii="Times New Roman" w:eastAsia="MS PGothic" w:hAnsi="Times New Roman"/>
                <w:bCs w:val="0"/>
                <w:sz w:val="20"/>
                <w:lang w:val="en-GB"/>
              </w:rPr>
              <w:t xml:space="preserve"> [%]</w:t>
            </w:r>
          </w:p>
        </w:tc>
        <w:tc>
          <w:tcPr>
            <w:tcW w:w="0" w:type="auto"/>
          </w:tcPr>
          <w:p w14:paraId="31CC2378" w14:textId="22CD8BB4" w:rsidR="00212BA3" w:rsidRPr="004C0F37" w:rsidRDefault="00212BA3" w:rsidP="002A6F37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proofErr w:type="spellStart"/>
            <w:r w:rsidRPr="004C0F37">
              <w:rPr>
                <w:rFonts w:ascii="Times New Roman" w:eastAsia="MS PGothic" w:hAnsi="Times New Roman"/>
                <w:bCs w:val="0"/>
                <w:sz w:val="20"/>
                <w:lang w:val="en-GB"/>
              </w:rPr>
              <w:t>Y</w:t>
            </w:r>
            <w:r w:rsidRPr="004C0F37">
              <w:rPr>
                <w:rFonts w:ascii="Times New Roman" w:eastAsia="MS PGothic" w:hAnsi="Times New Roman"/>
                <w:bCs w:val="0"/>
                <w:sz w:val="20"/>
                <w:vertAlign w:val="subscript"/>
                <w:lang w:val="en-GB"/>
              </w:rPr>
              <w:t>solid</w:t>
            </w:r>
            <w:proofErr w:type="spellEnd"/>
            <w:r w:rsidRPr="004C0F37">
              <w:rPr>
                <w:rFonts w:ascii="Times New Roman" w:eastAsia="MS PGothic" w:hAnsi="Times New Roman"/>
                <w:bCs w:val="0"/>
                <w:sz w:val="20"/>
                <w:vertAlign w:val="subscript"/>
                <w:lang w:val="en-GB"/>
              </w:rPr>
              <w:t xml:space="preserve"> residue</w:t>
            </w:r>
            <w:r w:rsidRPr="004C0F37">
              <w:rPr>
                <w:rFonts w:ascii="Times New Roman" w:eastAsia="MS PGothic" w:hAnsi="Times New Roman"/>
                <w:bCs w:val="0"/>
                <w:sz w:val="20"/>
                <w:lang w:val="en-GB"/>
              </w:rPr>
              <w:t xml:space="preserve"> [%]</w:t>
            </w:r>
          </w:p>
        </w:tc>
      </w:tr>
      <w:tr w:rsidR="00212BA3" w:rsidRPr="00D91B2F" w14:paraId="46875E27" w14:textId="59CD5006" w:rsidTr="005A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068588F" w14:textId="300FDCA5" w:rsidR="00212BA3" w:rsidRPr="004C0F37" w:rsidRDefault="00212BA3" w:rsidP="002A6F37">
            <w:pPr>
              <w:snapToGrid w:val="0"/>
              <w:spacing w:after="120"/>
              <w:jc w:val="center"/>
              <w:rPr>
                <w:rFonts w:ascii="Times New Roman" w:eastAsia="MS PGothic" w:hAnsi="Times New Roman"/>
                <w:sz w:val="20"/>
                <w:lang w:val="en-GB"/>
              </w:rPr>
            </w:pPr>
            <w:r w:rsidRPr="004C0F37">
              <w:rPr>
                <w:rFonts w:ascii="Times New Roman" w:eastAsia="MS PGothic" w:hAnsi="Times New Roman"/>
                <w:sz w:val="20"/>
                <w:lang w:val="en-GB"/>
              </w:rPr>
              <w:t>300</w:t>
            </w: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2E1A28B6" w14:textId="5C66C10F" w:rsidR="00212BA3" w:rsidRPr="004C0F37" w:rsidRDefault="00212BA3" w:rsidP="002A6F3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27.9 </w:t>
            </w:r>
            <w:r>
              <w:rPr>
                <w:rFonts w:ascii="Times New Roman" w:eastAsia="MS PGothic" w:hAnsi="Times New Roman" w:cs="Times New Roman"/>
                <w:sz w:val="20"/>
                <w:lang w:val="en-GB"/>
              </w:rPr>
              <w:t>± 1.4</w:t>
            </w:r>
          </w:p>
        </w:tc>
        <w:tc>
          <w:tcPr>
            <w:tcW w:w="0" w:type="auto"/>
          </w:tcPr>
          <w:p w14:paraId="0469371E" w14:textId="1DE2E9BD" w:rsidR="00212BA3" w:rsidRPr="004C0F37" w:rsidRDefault="00212BA3" w:rsidP="002A6F3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5.6 </w:t>
            </w:r>
            <w:r>
              <w:rPr>
                <w:rFonts w:ascii="Times New Roman" w:eastAsia="MS PGothic" w:hAnsi="Times New Roman" w:cs="Times New Roman"/>
                <w:sz w:val="20"/>
                <w:lang w:val="en-GB"/>
              </w:rPr>
              <w:t>± 1.1</w:t>
            </w:r>
          </w:p>
        </w:tc>
        <w:tc>
          <w:tcPr>
            <w:tcW w:w="0" w:type="auto"/>
          </w:tcPr>
          <w:p w14:paraId="75D0C733" w14:textId="011611FD" w:rsidR="00212BA3" w:rsidRPr="004C0F37" w:rsidRDefault="00212BA3" w:rsidP="002A6F37">
            <w:pPr>
              <w:snapToGri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33.6 </w:t>
            </w:r>
            <w:r>
              <w:rPr>
                <w:rFonts w:ascii="Times New Roman" w:eastAsia="MS PGothic" w:hAnsi="Times New Roman" w:cs="Times New Roman"/>
                <w:sz w:val="20"/>
                <w:lang w:val="en-GB"/>
              </w:rPr>
              <w:t>± 0.9</w:t>
            </w:r>
          </w:p>
        </w:tc>
      </w:tr>
      <w:tr w:rsidR="00212BA3" w:rsidRPr="002A6F37" w14:paraId="758B7011" w14:textId="43CF7373" w:rsidTr="005A74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4A580AC1" w14:textId="7F53E4DB" w:rsidR="00212BA3" w:rsidRPr="004C0F37" w:rsidRDefault="00212BA3" w:rsidP="002A6F37">
            <w:pPr>
              <w:snapToGrid w:val="0"/>
              <w:spacing w:after="120"/>
              <w:jc w:val="center"/>
              <w:rPr>
                <w:rFonts w:ascii="Times New Roman" w:eastAsia="MS PGothic" w:hAnsi="Times New Roman"/>
                <w:sz w:val="20"/>
                <w:lang w:val="en-GB"/>
              </w:rPr>
            </w:pPr>
            <w:r w:rsidRPr="004C0F37">
              <w:rPr>
                <w:rFonts w:ascii="Times New Roman" w:eastAsia="MS PGothic" w:hAnsi="Times New Roman"/>
                <w:sz w:val="20"/>
                <w:lang w:val="en-GB"/>
              </w:rPr>
              <w:t>350</w:t>
            </w: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2EA15C91" w14:textId="5254F236" w:rsidR="00212BA3" w:rsidRPr="004C0F37" w:rsidRDefault="00212BA3" w:rsidP="002A6F3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38.3 </w:t>
            </w:r>
            <w:r>
              <w:rPr>
                <w:rFonts w:ascii="Times New Roman" w:eastAsia="MS PGothic" w:hAnsi="Times New Roman" w:cs="Times New Roman"/>
                <w:sz w:val="20"/>
                <w:lang w:val="en-GB"/>
              </w:rPr>
              <w:t>± 0.4</w:t>
            </w:r>
          </w:p>
        </w:tc>
        <w:tc>
          <w:tcPr>
            <w:tcW w:w="0" w:type="auto"/>
          </w:tcPr>
          <w:p w14:paraId="2D0E75C1" w14:textId="4B0B0AEA" w:rsidR="00212BA3" w:rsidRPr="004C0F37" w:rsidRDefault="00212BA3" w:rsidP="002A6F3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15.5 </w:t>
            </w:r>
            <w:r>
              <w:rPr>
                <w:rFonts w:ascii="Times New Roman" w:eastAsia="MS PGothic" w:hAnsi="Times New Roman" w:cs="Times New Roman"/>
                <w:sz w:val="20"/>
                <w:lang w:val="en-GB"/>
              </w:rPr>
              <w:t>± 1.1</w:t>
            </w:r>
          </w:p>
        </w:tc>
        <w:tc>
          <w:tcPr>
            <w:tcW w:w="0" w:type="auto"/>
          </w:tcPr>
          <w:p w14:paraId="1D0BBF60" w14:textId="3A0D7778" w:rsidR="00212BA3" w:rsidRPr="004C0F37" w:rsidRDefault="00212BA3" w:rsidP="002A6F37">
            <w:pPr>
              <w:snapToGri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sz w:val="20"/>
                <w:lang w:val="en-GB"/>
              </w:rPr>
            </w:pPr>
            <w:r w:rsidRPr="004C0F37">
              <w:rPr>
                <w:rFonts w:ascii="Times New Roman" w:eastAsia="MS PGothic" w:hAnsi="Times New Roman"/>
                <w:sz w:val="20"/>
                <w:lang w:val="en-GB"/>
              </w:rPr>
              <w:t>25.9</w:t>
            </w:r>
            <w:r>
              <w:rPr>
                <w:rFonts w:ascii="Times New Roman" w:eastAsia="MS PGothic" w:hAnsi="Times New Roman"/>
                <w:sz w:val="20"/>
                <w:lang w:val="en-GB"/>
              </w:rPr>
              <w:t xml:space="preserve"> </w:t>
            </w:r>
            <w:r>
              <w:rPr>
                <w:rFonts w:ascii="Times New Roman" w:eastAsia="MS PGothic" w:hAnsi="Times New Roman" w:cs="Times New Roman"/>
                <w:sz w:val="20"/>
                <w:lang w:val="en-GB"/>
              </w:rPr>
              <w:t>± 1.2</w:t>
            </w:r>
          </w:p>
        </w:tc>
      </w:tr>
    </w:tbl>
    <w:p w14:paraId="2EC8AF92" w14:textId="69BA1CBF" w:rsidR="00913698" w:rsidRPr="00CE2D33" w:rsidRDefault="00913698" w:rsidP="004C0F37">
      <w:pPr>
        <w:snapToGrid w:val="0"/>
        <w:spacing w:after="0"/>
        <w:jc w:val="both"/>
        <w:rPr>
          <w:rFonts w:ascii="Times New Roman" w:eastAsia="MS PGothic" w:hAnsi="Times New Roman"/>
          <w:lang w:val="en-GB"/>
        </w:rPr>
      </w:pPr>
    </w:p>
    <w:p w14:paraId="0DE817AB" w14:textId="77777777" w:rsidR="00DA51A3" w:rsidRPr="00CE2D33" w:rsidRDefault="00DA51A3" w:rsidP="00246EA8">
      <w:pPr>
        <w:snapToGrid w:val="0"/>
        <w:spacing w:line="300" w:lineRule="auto"/>
        <w:rPr>
          <w:rFonts w:ascii="Times New Roman" w:eastAsia="MS PGothic" w:hAnsi="Times New Roman"/>
          <w:lang w:val="en-GB" w:eastAsia="ko-KR"/>
        </w:rPr>
      </w:pPr>
      <w:r w:rsidRPr="00CE2D33">
        <w:rPr>
          <w:rFonts w:ascii="Times New Roman" w:eastAsia="MS PGothic" w:hAnsi="Times New Roman"/>
          <w:b/>
          <w:bCs/>
          <w:lang w:val="en-GB"/>
        </w:rPr>
        <w:t>4. Conclusion</w:t>
      </w:r>
      <w:r w:rsidRPr="00CE2D33">
        <w:rPr>
          <w:rFonts w:ascii="Times New Roman" w:eastAsia="MS PGothic" w:hAnsi="Times New Roman"/>
          <w:b/>
          <w:bCs/>
          <w:lang w:val="en-GB" w:eastAsia="ko-KR"/>
        </w:rPr>
        <w:t>s</w:t>
      </w:r>
    </w:p>
    <w:p w14:paraId="1BE0C082" w14:textId="289438DA" w:rsidR="00DA51A3" w:rsidRPr="001050D5" w:rsidRDefault="002834AD" w:rsidP="0098673C">
      <w:pPr>
        <w:snapToGrid w:val="0"/>
        <w:spacing w:after="120"/>
        <w:jc w:val="both"/>
        <w:rPr>
          <w:rFonts w:ascii="Times New Roman" w:eastAsiaTheme="minorEastAsia" w:hAnsi="Times New Roman" w:cs="Times New Roman"/>
          <w:lang w:val="en-GB"/>
        </w:rPr>
      </w:pPr>
      <w:r w:rsidRPr="00420C89">
        <w:rPr>
          <w:rFonts w:ascii="Times New Roman" w:eastAsia="MS PGothic" w:hAnsi="Times New Roman"/>
          <w:lang w:val="en-GB"/>
        </w:rPr>
        <w:t>In this work</w:t>
      </w:r>
      <w:r w:rsidR="00FD3937" w:rsidRPr="00420C89">
        <w:rPr>
          <w:rFonts w:ascii="Times New Roman" w:eastAsia="MS PGothic" w:hAnsi="Times New Roman"/>
          <w:lang w:val="en-GB"/>
        </w:rPr>
        <w:t>,</w:t>
      </w:r>
      <w:r w:rsidR="00420C89" w:rsidRPr="00420C89">
        <w:rPr>
          <w:rFonts w:ascii="Times New Roman" w:eastAsia="MS PGothic" w:hAnsi="Times New Roman"/>
          <w:lang w:val="en-GB"/>
        </w:rPr>
        <w:t xml:space="preserve"> preliminary HTL</w:t>
      </w:r>
      <w:r w:rsidR="00F1438B">
        <w:rPr>
          <w:rFonts w:ascii="Times New Roman" w:eastAsia="MS PGothic" w:hAnsi="Times New Roman"/>
          <w:lang w:val="en-GB"/>
        </w:rPr>
        <w:t xml:space="preserve"> tests</w:t>
      </w:r>
      <w:r w:rsidR="00420C89" w:rsidRPr="00420C89">
        <w:rPr>
          <w:rFonts w:ascii="Times New Roman" w:eastAsia="MS PGothic" w:hAnsi="Times New Roman"/>
          <w:lang w:val="en-GB"/>
        </w:rPr>
        <w:t xml:space="preserve"> </w:t>
      </w:r>
      <w:r w:rsidR="00F1438B" w:rsidRPr="00420C89">
        <w:rPr>
          <w:rFonts w:ascii="Times New Roman" w:eastAsia="MS PGothic" w:hAnsi="Times New Roman"/>
          <w:lang w:val="en-GB"/>
        </w:rPr>
        <w:t>w</w:t>
      </w:r>
      <w:r w:rsidR="00F1438B">
        <w:rPr>
          <w:rFonts w:ascii="Times New Roman" w:eastAsia="MS PGothic" w:hAnsi="Times New Roman"/>
          <w:lang w:val="en-GB"/>
        </w:rPr>
        <w:t>ere</w:t>
      </w:r>
      <w:r w:rsidR="00F1438B" w:rsidRPr="00420C89">
        <w:rPr>
          <w:rFonts w:ascii="Times New Roman" w:eastAsia="MS PGothic" w:hAnsi="Times New Roman"/>
          <w:lang w:val="en-GB"/>
        </w:rPr>
        <w:t xml:space="preserve"> </w:t>
      </w:r>
      <w:r w:rsidR="00420C89" w:rsidRPr="00420C89">
        <w:rPr>
          <w:rFonts w:ascii="Times New Roman" w:eastAsia="MS PGothic" w:hAnsi="Times New Roman"/>
          <w:lang w:val="en-GB"/>
        </w:rPr>
        <w:t>carried out on a municipal sludge</w:t>
      </w:r>
      <w:r w:rsidR="00420C89">
        <w:rPr>
          <w:rFonts w:ascii="Times New Roman" w:eastAsia="MS PGothic" w:hAnsi="Times New Roman"/>
          <w:lang w:val="en-GB"/>
        </w:rPr>
        <w:t xml:space="preserve"> to </w:t>
      </w:r>
      <w:r w:rsidR="00420C89" w:rsidRPr="00420C89">
        <w:rPr>
          <w:rFonts w:ascii="Times New Roman" w:eastAsia="MS PGothic" w:hAnsi="Times New Roman"/>
          <w:lang w:val="en-GB"/>
        </w:rPr>
        <w:t xml:space="preserve">evaluate the yield of products at </w:t>
      </w:r>
      <w:r w:rsidR="00F1438B">
        <w:rPr>
          <w:rFonts w:ascii="Times New Roman" w:eastAsia="MS PGothic" w:hAnsi="Times New Roman"/>
          <w:lang w:val="en-GB"/>
        </w:rPr>
        <w:t xml:space="preserve">two </w:t>
      </w:r>
      <w:r w:rsidR="00420C89" w:rsidRPr="00420C89">
        <w:rPr>
          <w:rFonts w:ascii="Times New Roman" w:eastAsia="MS PGothic" w:hAnsi="Times New Roman"/>
          <w:lang w:val="en-GB"/>
        </w:rPr>
        <w:t>different temperature</w:t>
      </w:r>
      <w:r w:rsidR="00F1438B">
        <w:rPr>
          <w:rFonts w:ascii="Times New Roman" w:eastAsia="MS PGothic" w:hAnsi="Times New Roman"/>
          <w:lang w:val="en-GB"/>
        </w:rPr>
        <w:t xml:space="preserve"> levels</w:t>
      </w:r>
      <w:r w:rsidR="00420C89">
        <w:rPr>
          <w:rFonts w:ascii="Times New Roman" w:eastAsia="MS PGothic" w:hAnsi="Times New Roman"/>
          <w:lang w:val="en-GB"/>
        </w:rPr>
        <w:t xml:space="preserve">. </w:t>
      </w:r>
      <w:r w:rsidR="00024DBD" w:rsidRPr="00024DBD">
        <w:rPr>
          <w:rFonts w:ascii="Times New Roman" w:eastAsia="MS PGothic" w:hAnsi="Times New Roman"/>
          <w:lang w:val="en-GB"/>
        </w:rPr>
        <w:t xml:space="preserve">Best results were obtained </w:t>
      </w:r>
      <w:r w:rsidR="0098673C">
        <w:rPr>
          <w:rFonts w:ascii="Times New Roman" w:eastAsia="MS PGothic" w:hAnsi="Times New Roman"/>
          <w:lang w:val="en-GB"/>
        </w:rPr>
        <w:t xml:space="preserve">in terms of bio-oil yield </w:t>
      </w:r>
      <w:r w:rsidR="00024DBD" w:rsidRPr="00024DBD">
        <w:rPr>
          <w:rFonts w:ascii="Times New Roman" w:eastAsia="MS PGothic" w:hAnsi="Times New Roman"/>
          <w:lang w:val="en-GB"/>
        </w:rPr>
        <w:t xml:space="preserve">for the test conducted at 350 ºC </w:t>
      </w:r>
      <w:r w:rsidR="00024DBD">
        <w:rPr>
          <w:rFonts w:ascii="Times New Roman" w:eastAsia="MS PGothic" w:hAnsi="Times New Roman"/>
          <w:lang w:val="en-GB"/>
        </w:rPr>
        <w:t xml:space="preserve">where, </w:t>
      </w:r>
      <w:r w:rsidR="00024DBD" w:rsidRPr="00024DBD">
        <w:rPr>
          <w:rFonts w:ascii="Times New Roman" w:eastAsia="MS PGothic" w:hAnsi="Times New Roman"/>
          <w:lang w:val="en-GB"/>
        </w:rPr>
        <w:t>on</w:t>
      </w:r>
      <w:r w:rsidR="00024DBD">
        <w:rPr>
          <w:rFonts w:ascii="Times New Roman" w:eastAsia="MS PGothic" w:hAnsi="Times New Roman"/>
          <w:lang w:val="en-GB"/>
        </w:rPr>
        <w:t xml:space="preserve"> dry </w:t>
      </w:r>
      <w:r w:rsidR="00EC504C">
        <w:rPr>
          <w:rFonts w:ascii="Times New Roman" w:eastAsia="MS PGothic" w:hAnsi="Times New Roman"/>
          <w:lang w:val="en-GB"/>
        </w:rPr>
        <w:t>and</w:t>
      </w:r>
      <w:r w:rsidR="00024DBD">
        <w:rPr>
          <w:rFonts w:ascii="Times New Roman" w:eastAsia="MS PGothic" w:hAnsi="Times New Roman"/>
          <w:lang w:val="en-GB"/>
        </w:rPr>
        <w:t xml:space="preserve"> ash</w:t>
      </w:r>
      <w:r w:rsidR="00EC504C">
        <w:rPr>
          <w:rFonts w:ascii="Times New Roman" w:eastAsia="MS PGothic" w:hAnsi="Times New Roman"/>
          <w:lang w:val="en-GB"/>
        </w:rPr>
        <w:t>-</w:t>
      </w:r>
      <w:r w:rsidR="00024DBD">
        <w:rPr>
          <w:rFonts w:ascii="Times New Roman" w:eastAsia="MS PGothic" w:hAnsi="Times New Roman"/>
          <w:lang w:val="en-GB"/>
        </w:rPr>
        <w:t>free basis,</w:t>
      </w:r>
      <w:r w:rsidR="004D6793" w:rsidRPr="004D6793">
        <w:rPr>
          <w:rFonts w:ascii="Times New Roman" w:eastAsia="MS PGothic" w:hAnsi="Times New Roman"/>
          <w:i/>
          <w:lang w:val="en-GB"/>
        </w:rPr>
        <w:t xml:space="preserve"> </w:t>
      </w:r>
      <w:proofErr w:type="spellStart"/>
      <w:r w:rsidR="004D6793" w:rsidRPr="004D6793">
        <w:rPr>
          <w:rFonts w:ascii="Times New Roman" w:eastAsia="MS PGothic" w:hAnsi="Times New Roman"/>
          <w:i/>
          <w:lang w:val="en-GB"/>
        </w:rPr>
        <w:t>Y</w:t>
      </w:r>
      <w:r w:rsidR="004D6793">
        <w:rPr>
          <w:rFonts w:ascii="Times New Roman" w:eastAsia="MS PGothic" w:hAnsi="Times New Roman"/>
          <w:i/>
          <w:vertAlign w:val="subscript"/>
          <w:lang w:val="en-GB"/>
        </w:rPr>
        <w:t>bio</w:t>
      </w:r>
      <w:proofErr w:type="spellEnd"/>
      <w:r w:rsidR="004D6793">
        <w:rPr>
          <w:rFonts w:ascii="Times New Roman" w:eastAsia="MS PGothic" w:hAnsi="Times New Roman"/>
          <w:i/>
          <w:vertAlign w:val="subscript"/>
          <w:lang w:val="en-GB"/>
        </w:rPr>
        <w:t>-oil</w:t>
      </w:r>
      <w:r w:rsidR="00420C89" w:rsidRPr="00420C89">
        <w:rPr>
          <w:rFonts w:ascii="Times New Roman" w:eastAsia="MS PGothic" w:hAnsi="Times New Roman"/>
          <w:lang w:val="en-GB"/>
        </w:rPr>
        <w:t xml:space="preserve"> </w:t>
      </w:r>
      <w:r w:rsidR="00024DBD">
        <w:rPr>
          <w:rFonts w:ascii="Times New Roman" w:eastAsia="MS PGothic" w:hAnsi="Times New Roman"/>
          <w:lang w:val="en-GB"/>
        </w:rPr>
        <w:t>is 38.3</w:t>
      </w:r>
      <w:r w:rsidR="00420C89">
        <w:rPr>
          <w:rFonts w:ascii="Times New Roman" w:eastAsia="MS PGothic" w:hAnsi="Times New Roman"/>
          <w:lang w:val="en-GB"/>
        </w:rPr>
        <w:t>%</w:t>
      </w:r>
      <w:r w:rsidR="00024DBD">
        <w:rPr>
          <w:rFonts w:ascii="Times New Roman" w:eastAsia="MS PGothic" w:hAnsi="Times New Roman"/>
          <w:lang w:val="en-GB"/>
        </w:rPr>
        <w:t xml:space="preserve"> </w:t>
      </w:r>
      <w:r w:rsidR="0098673C">
        <w:rPr>
          <w:rFonts w:ascii="Times New Roman" w:eastAsia="MS PGothic" w:hAnsi="Times New Roman"/>
          <w:lang w:val="en-GB"/>
        </w:rPr>
        <w:t>with a relative increase of about 37% with respect to the test performed at 300 °C. On the other hand, higher temperatures also promote the formation of the gaseous phase, whose yield increase from 5.6% at 300 °C to 15.5% at 350 °C.</w:t>
      </w:r>
      <w:r w:rsidR="00420C89" w:rsidRPr="00420C89">
        <w:rPr>
          <w:lang w:val="en-GB"/>
        </w:rPr>
        <w:t xml:space="preserve"> </w:t>
      </w:r>
      <w:r w:rsidR="00420C89" w:rsidRPr="00420C89">
        <w:rPr>
          <w:rFonts w:ascii="Times New Roman" w:eastAsiaTheme="minorEastAsia" w:hAnsi="Times New Roman" w:cs="Times New Roman"/>
          <w:lang w:val="en-GB"/>
        </w:rPr>
        <w:t xml:space="preserve">Future studies will focus on a more detailed study of the effect of operating conditions on </w:t>
      </w:r>
      <w:r w:rsidR="0098673C">
        <w:rPr>
          <w:rFonts w:ascii="Times New Roman" w:eastAsiaTheme="minorEastAsia" w:hAnsi="Times New Roman" w:cs="Times New Roman"/>
          <w:lang w:val="en-GB"/>
        </w:rPr>
        <w:t xml:space="preserve">the </w:t>
      </w:r>
      <w:r w:rsidR="00420C89" w:rsidRPr="00420C89">
        <w:rPr>
          <w:rFonts w:ascii="Times New Roman" w:eastAsiaTheme="minorEastAsia" w:hAnsi="Times New Roman" w:cs="Times New Roman"/>
          <w:lang w:val="en-GB"/>
        </w:rPr>
        <w:t xml:space="preserve">bio-oil yield and quality.  </w:t>
      </w:r>
    </w:p>
    <w:p w14:paraId="1B87D322" w14:textId="15D1E5A5" w:rsidR="0084463C" w:rsidRPr="008D0C77" w:rsidRDefault="008D0C77" w:rsidP="008D0C77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GB" w:eastAsia="zh-CN"/>
        </w:rPr>
      </w:pPr>
      <w:r>
        <w:rPr>
          <w:rFonts w:ascii="Times New Roman" w:eastAsia="MS PGothic" w:hAnsi="Times New Roman"/>
          <w:b/>
          <w:bCs/>
          <w:lang w:val="en-GB"/>
        </w:rPr>
        <w:t>References</w:t>
      </w:r>
    </w:p>
    <w:p w14:paraId="4847B05B" w14:textId="3EC3739D" w:rsidR="00C24574" w:rsidRPr="00C24574" w:rsidRDefault="00C24574" w:rsidP="008D0C77">
      <w:pPr>
        <w:pStyle w:val="FirstParagraph"/>
        <w:numPr>
          <w:ilvl w:val="0"/>
          <w:numId w:val="3"/>
        </w:numPr>
        <w:tabs>
          <w:tab w:val="left" w:pos="426"/>
        </w:tabs>
        <w:spacing w:line="240" w:lineRule="auto"/>
        <w:ind w:left="357" w:hanging="357"/>
        <w:rPr>
          <w:rFonts w:ascii="Times New Roman" w:eastAsia="MS PGothic" w:hAnsi="Times New Roman"/>
          <w:lang w:val="en-GB"/>
        </w:rPr>
      </w:pPr>
      <w:r>
        <w:t xml:space="preserve">A.R.K. </w:t>
      </w:r>
      <w:proofErr w:type="spellStart"/>
      <w:r>
        <w:t>Goll</w:t>
      </w:r>
      <w:r w:rsidR="00E90BD4">
        <w:t>akota</w:t>
      </w:r>
      <w:proofErr w:type="spellEnd"/>
      <w:r w:rsidR="00E90BD4">
        <w:t>, N. Kishore, S. Gu, Renew.</w:t>
      </w:r>
      <w:r>
        <w:t xml:space="preserve"> Sust. </w:t>
      </w:r>
      <w:proofErr w:type="spellStart"/>
      <w:r>
        <w:t>Energ</w:t>
      </w:r>
      <w:proofErr w:type="spellEnd"/>
      <w:r>
        <w:t xml:space="preserve">. Rev. 81 (2018) 1378–1392. </w:t>
      </w:r>
    </w:p>
    <w:p w14:paraId="5FDAC593" w14:textId="4831D346" w:rsidR="00CE2D33" w:rsidRPr="00E90BD4" w:rsidRDefault="00E90BD4" w:rsidP="008D0C77">
      <w:pPr>
        <w:pStyle w:val="FirstParagraph"/>
        <w:numPr>
          <w:ilvl w:val="0"/>
          <w:numId w:val="3"/>
        </w:numPr>
        <w:tabs>
          <w:tab w:val="left" w:pos="426"/>
        </w:tabs>
        <w:spacing w:line="240" w:lineRule="auto"/>
        <w:ind w:left="357" w:hanging="357"/>
        <w:rPr>
          <w:rFonts w:ascii="Times New Roman" w:eastAsia="MS PGothic" w:hAnsi="Times New Roman"/>
          <w:lang w:val="en-GB"/>
        </w:rPr>
      </w:pPr>
      <w:r w:rsidRPr="00E90BD4">
        <w:rPr>
          <w:lang w:val="en-GB"/>
        </w:rPr>
        <w:t xml:space="preserve">R. </w:t>
      </w:r>
      <w:r w:rsidR="00CE2D33" w:rsidRPr="00E90BD4">
        <w:rPr>
          <w:rFonts w:ascii="Times New Roman" w:eastAsia="MS PGothic" w:hAnsi="Times New Roman"/>
          <w:lang w:val="en-GB"/>
        </w:rPr>
        <w:t>Mujahid</w:t>
      </w:r>
      <w:r w:rsidRPr="00E90BD4">
        <w:rPr>
          <w:rFonts w:ascii="Times New Roman" w:eastAsia="MS PGothic" w:hAnsi="Times New Roman"/>
          <w:lang w:val="en-GB"/>
        </w:rPr>
        <w:t xml:space="preserve">, A. Riaz, R. Insyani, J. </w:t>
      </w:r>
      <w:r>
        <w:rPr>
          <w:rFonts w:ascii="Times New Roman" w:eastAsia="MS PGothic" w:hAnsi="Times New Roman"/>
          <w:lang w:val="en-GB"/>
        </w:rPr>
        <w:t>Kim, Fuel 262 (2020) 116628.</w:t>
      </w:r>
    </w:p>
    <w:p w14:paraId="2501E359" w14:textId="4A02A280" w:rsidR="00E90BD4" w:rsidRDefault="00E90BD4" w:rsidP="00E90BD4">
      <w:pPr>
        <w:pStyle w:val="FirstParagraph"/>
        <w:numPr>
          <w:ilvl w:val="0"/>
          <w:numId w:val="3"/>
        </w:numPr>
        <w:tabs>
          <w:tab w:val="left" w:pos="426"/>
        </w:tabs>
        <w:spacing w:line="240" w:lineRule="auto"/>
        <w:ind w:left="357" w:hanging="357"/>
        <w:rPr>
          <w:rFonts w:ascii="Times New Roman" w:eastAsia="MS PGothic" w:hAnsi="Times New Roman"/>
          <w:lang w:val="en-GB"/>
        </w:rPr>
      </w:pPr>
      <w:r w:rsidRPr="00E90BD4">
        <w:rPr>
          <w:rFonts w:ascii="Times New Roman" w:eastAsia="MS PGothic" w:hAnsi="Times New Roman"/>
          <w:lang w:val="en-GB"/>
        </w:rPr>
        <w:t xml:space="preserve">I.A. </w:t>
      </w:r>
      <w:proofErr w:type="spellStart"/>
      <w:r w:rsidR="003420E4" w:rsidRPr="00E90BD4">
        <w:rPr>
          <w:rFonts w:ascii="Times New Roman" w:eastAsia="MS PGothic" w:hAnsi="Times New Roman"/>
          <w:lang w:val="en-GB"/>
        </w:rPr>
        <w:t>Basar</w:t>
      </w:r>
      <w:proofErr w:type="spellEnd"/>
      <w:r w:rsidRPr="00E90BD4">
        <w:rPr>
          <w:rFonts w:ascii="Times New Roman" w:eastAsia="MS PGothic" w:hAnsi="Times New Roman"/>
          <w:lang w:val="en-GB"/>
        </w:rPr>
        <w:t xml:space="preserve">, H. Liu, H. Carrere, E. </w:t>
      </w:r>
      <w:proofErr w:type="spellStart"/>
      <w:r w:rsidRPr="00E90BD4">
        <w:rPr>
          <w:rFonts w:ascii="Times New Roman" w:eastAsia="MS PGothic" w:hAnsi="Times New Roman"/>
          <w:lang w:val="en-GB"/>
        </w:rPr>
        <w:t>Trably</w:t>
      </w:r>
      <w:proofErr w:type="spellEnd"/>
      <w:r w:rsidRPr="00E90BD4">
        <w:rPr>
          <w:rFonts w:ascii="Times New Roman" w:eastAsia="MS PGothic" w:hAnsi="Times New Roman"/>
          <w:lang w:val="en-GB"/>
        </w:rPr>
        <w:t xml:space="preserve">, C. </w:t>
      </w:r>
      <w:proofErr w:type="spellStart"/>
      <w:r w:rsidRPr="00E90BD4">
        <w:rPr>
          <w:rFonts w:ascii="Times New Roman" w:eastAsia="MS PGothic" w:hAnsi="Times New Roman"/>
          <w:lang w:val="en-GB"/>
        </w:rPr>
        <w:t>Eskicioglu</w:t>
      </w:r>
      <w:proofErr w:type="spellEnd"/>
      <w:r w:rsidRPr="00E90BD4">
        <w:rPr>
          <w:rFonts w:ascii="Times New Roman" w:eastAsia="MS PGothic" w:hAnsi="Times New Roman"/>
          <w:lang w:val="en-GB"/>
        </w:rPr>
        <w:t>, Green Chem</w:t>
      </w:r>
      <w:r>
        <w:rPr>
          <w:rFonts w:ascii="Times New Roman" w:eastAsia="MS PGothic" w:hAnsi="Times New Roman"/>
          <w:lang w:val="en-GB"/>
        </w:rPr>
        <w:t>. 23 (2021) 144</w:t>
      </w:r>
      <w:r w:rsidR="00EC504C">
        <w:rPr>
          <w:rFonts w:ascii="Times New Roman" w:eastAsia="MS PGothic" w:hAnsi="Times New Roman"/>
          <w:lang w:val="en-GB"/>
        </w:rPr>
        <w:t>6</w:t>
      </w:r>
      <w:r>
        <w:rPr>
          <w:rFonts w:ascii="Times New Roman" w:eastAsia="MS PGothic" w:hAnsi="Times New Roman"/>
          <w:lang w:val="en-GB"/>
        </w:rPr>
        <w:t>.</w:t>
      </w:r>
    </w:p>
    <w:p w14:paraId="40A45D08" w14:textId="77777777" w:rsidR="00CB2C40" w:rsidRDefault="00E90BD4" w:rsidP="00CB2C40">
      <w:pPr>
        <w:pStyle w:val="FirstParagraph"/>
        <w:numPr>
          <w:ilvl w:val="0"/>
          <w:numId w:val="3"/>
        </w:numPr>
        <w:tabs>
          <w:tab w:val="left" w:pos="426"/>
        </w:tabs>
        <w:spacing w:line="240" w:lineRule="auto"/>
        <w:ind w:left="357" w:hanging="357"/>
        <w:rPr>
          <w:rFonts w:ascii="Times New Roman" w:eastAsia="MS PGothic" w:hAnsi="Times New Roman"/>
          <w:lang w:val="en-GB"/>
        </w:rPr>
      </w:pPr>
      <w:r w:rsidRPr="00E90BD4">
        <w:rPr>
          <w:rFonts w:ascii="Times New Roman" w:eastAsia="MS PGothic" w:hAnsi="Times New Roman"/>
          <w:lang w:val="en-GB"/>
        </w:rPr>
        <w:t xml:space="preserve">T. </w:t>
      </w:r>
      <w:r w:rsidR="003420E4" w:rsidRPr="00E90BD4">
        <w:rPr>
          <w:rFonts w:ascii="Times New Roman" w:eastAsia="MS PGothic" w:hAnsi="Times New Roman"/>
          <w:lang w:val="en-GB"/>
        </w:rPr>
        <w:t>Rahman</w:t>
      </w:r>
      <w:r w:rsidRPr="00E90BD4">
        <w:rPr>
          <w:rFonts w:ascii="Times New Roman" w:eastAsia="MS PGothic" w:hAnsi="Times New Roman"/>
          <w:lang w:val="en-GB"/>
        </w:rPr>
        <w:t xml:space="preserve">, H. </w:t>
      </w:r>
      <w:proofErr w:type="spellStart"/>
      <w:r w:rsidRPr="00E90BD4">
        <w:rPr>
          <w:rFonts w:ascii="Times New Roman" w:eastAsia="MS PGothic" w:hAnsi="Times New Roman"/>
          <w:lang w:val="en-GB"/>
        </w:rPr>
        <w:t>Jahromi</w:t>
      </w:r>
      <w:proofErr w:type="spellEnd"/>
      <w:r w:rsidRPr="00E90BD4">
        <w:rPr>
          <w:rFonts w:ascii="Times New Roman" w:eastAsia="MS PGothic" w:hAnsi="Times New Roman"/>
          <w:lang w:val="en-GB"/>
        </w:rPr>
        <w:t xml:space="preserve">, P. Roy, S. Adhikari, E. </w:t>
      </w:r>
      <w:proofErr w:type="spellStart"/>
      <w:r w:rsidRPr="00E90BD4">
        <w:rPr>
          <w:rFonts w:ascii="Times New Roman" w:eastAsia="MS PGothic" w:hAnsi="Times New Roman"/>
          <w:lang w:val="en-GB"/>
        </w:rPr>
        <w:t>Hassani</w:t>
      </w:r>
      <w:proofErr w:type="spellEnd"/>
      <w:r w:rsidRPr="00E90BD4">
        <w:rPr>
          <w:rFonts w:ascii="Times New Roman" w:eastAsia="MS PGothic" w:hAnsi="Times New Roman"/>
          <w:lang w:val="en-GB"/>
        </w:rPr>
        <w:t xml:space="preserve">, T.S. Oh, Energy Convers. </w:t>
      </w:r>
      <w:proofErr w:type="spellStart"/>
      <w:r w:rsidRPr="00E90BD4">
        <w:rPr>
          <w:rFonts w:ascii="Times New Roman" w:eastAsia="MS PGothic" w:hAnsi="Times New Roman"/>
          <w:lang w:val="en-GB"/>
        </w:rPr>
        <w:t>Manag</w:t>
      </w:r>
      <w:proofErr w:type="spellEnd"/>
      <w:r w:rsidRPr="00E90BD4">
        <w:rPr>
          <w:rFonts w:ascii="Times New Roman" w:eastAsia="MS PGothic" w:hAnsi="Times New Roman"/>
          <w:lang w:val="en-GB"/>
        </w:rPr>
        <w:t>. 245 (2021) 114615</w:t>
      </w:r>
      <w:r>
        <w:rPr>
          <w:rFonts w:ascii="Times New Roman" w:eastAsia="MS PGothic" w:hAnsi="Times New Roman"/>
          <w:lang w:val="en-GB"/>
        </w:rPr>
        <w:t>.</w:t>
      </w:r>
    </w:p>
    <w:p w14:paraId="598F973B" w14:textId="7AA8DE5C" w:rsidR="00BB4198" w:rsidRPr="00BB4198" w:rsidRDefault="00E90BD4" w:rsidP="00BB4198">
      <w:pPr>
        <w:pStyle w:val="FirstParagraph"/>
        <w:numPr>
          <w:ilvl w:val="0"/>
          <w:numId w:val="3"/>
        </w:numPr>
        <w:tabs>
          <w:tab w:val="left" w:pos="426"/>
        </w:tabs>
        <w:spacing w:line="240" w:lineRule="auto"/>
        <w:ind w:left="357" w:hanging="357"/>
        <w:rPr>
          <w:rFonts w:ascii="Times New Roman" w:eastAsia="MS PGothic" w:hAnsi="Times New Roman"/>
          <w:lang w:val="it-IT"/>
        </w:rPr>
      </w:pPr>
      <w:r w:rsidRPr="00CB2C40">
        <w:rPr>
          <w:rFonts w:ascii="Times New Roman" w:eastAsia="MS PGothic" w:hAnsi="Times New Roman"/>
          <w:lang w:val="it-IT"/>
        </w:rPr>
        <w:t xml:space="preserve">A. Cammarota, F. Cammarota, R. Chirone, G. Ruoppolo, R. Solimene, M. Urciuolo, </w:t>
      </w:r>
      <w:proofErr w:type="spellStart"/>
      <w:r w:rsidRPr="00CB2C40">
        <w:rPr>
          <w:rFonts w:ascii="Times New Roman" w:eastAsia="MS PGothic" w:hAnsi="Times New Roman"/>
          <w:lang w:val="it-IT"/>
        </w:rPr>
        <w:t>Combust</w:t>
      </w:r>
      <w:proofErr w:type="spellEnd"/>
      <w:r w:rsidR="00CB2C40" w:rsidRPr="00CB2C40">
        <w:rPr>
          <w:rFonts w:ascii="Times New Roman" w:eastAsia="MS PGothic" w:hAnsi="Times New Roman"/>
          <w:lang w:val="it-IT"/>
        </w:rPr>
        <w:t>.</w:t>
      </w:r>
      <w:r w:rsidRPr="00CB2C40">
        <w:rPr>
          <w:rFonts w:ascii="Times New Roman" w:eastAsia="MS PGothic" w:hAnsi="Times New Roman"/>
          <w:lang w:val="it-IT"/>
        </w:rPr>
        <w:t xml:space="preserve"> Sci</w:t>
      </w:r>
      <w:r w:rsidR="00CB2C40" w:rsidRPr="00CB2C40">
        <w:rPr>
          <w:rFonts w:ascii="Times New Roman" w:eastAsia="MS PGothic" w:hAnsi="Times New Roman"/>
          <w:lang w:val="it-IT"/>
        </w:rPr>
        <w:t>.</w:t>
      </w:r>
      <w:r w:rsidRPr="00CB2C40">
        <w:rPr>
          <w:rFonts w:ascii="Times New Roman" w:eastAsia="MS PGothic" w:hAnsi="Times New Roman"/>
          <w:lang w:val="it-IT"/>
        </w:rPr>
        <w:t xml:space="preserve"> </w:t>
      </w:r>
      <w:proofErr w:type="spellStart"/>
      <w:r w:rsidRPr="00CB2C40">
        <w:rPr>
          <w:rFonts w:ascii="Times New Roman" w:eastAsia="MS PGothic" w:hAnsi="Times New Roman"/>
          <w:lang w:val="it-IT"/>
        </w:rPr>
        <w:t>Technol</w:t>
      </w:r>
      <w:proofErr w:type="spellEnd"/>
      <w:r w:rsidR="00CB2C40" w:rsidRPr="00CB2C40">
        <w:rPr>
          <w:rFonts w:ascii="Times New Roman" w:eastAsia="MS PGothic" w:hAnsi="Times New Roman"/>
          <w:lang w:val="it-IT"/>
        </w:rPr>
        <w:t>.</w:t>
      </w:r>
      <w:r w:rsidR="00CB2C40">
        <w:rPr>
          <w:rFonts w:ascii="Times New Roman" w:eastAsia="MS PGothic" w:hAnsi="Times New Roman"/>
          <w:lang w:val="it-IT"/>
        </w:rPr>
        <w:t xml:space="preserve"> 191 (2019) 1661–1676.</w:t>
      </w:r>
    </w:p>
    <w:sectPr w:rsidR="00BB4198" w:rsidRPr="00BB4198" w:rsidSect="001D0E0C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3674" w14:textId="77777777" w:rsidR="004B14A5" w:rsidRDefault="004B14A5" w:rsidP="001D0E0C">
      <w:pPr>
        <w:spacing w:after="0" w:line="240" w:lineRule="auto"/>
      </w:pPr>
      <w:r>
        <w:separator/>
      </w:r>
    </w:p>
  </w:endnote>
  <w:endnote w:type="continuationSeparator" w:id="0">
    <w:p w14:paraId="17927FEC" w14:textId="77777777" w:rsidR="004B14A5" w:rsidRDefault="004B14A5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37DE" w14:textId="77777777" w:rsidR="004B14A5" w:rsidRDefault="004B14A5" w:rsidP="001D0E0C">
      <w:pPr>
        <w:spacing w:after="0" w:line="240" w:lineRule="auto"/>
      </w:pPr>
      <w:r>
        <w:separator/>
      </w:r>
    </w:p>
  </w:footnote>
  <w:footnote w:type="continuationSeparator" w:id="0">
    <w:p w14:paraId="0DCD5452" w14:textId="77777777" w:rsidR="004B14A5" w:rsidRDefault="004B14A5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2575F02D" w:rsidR="001D0E0C" w:rsidRDefault="004E38E7" w:rsidP="001D0E0C">
    <w:pPr>
      <w:pStyle w:val="Intestazione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0CFB5" wp14:editId="3DD4BD7B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7620" b="1143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BF38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" strokecolor="#0070c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5DDF7ADC"/>
    <w:multiLevelType w:val="hybridMultilevel"/>
    <w:tmpl w:val="15D03630"/>
    <w:lvl w:ilvl="0" w:tplc="F81E5040">
      <w:start w:val="1"/>
      <w:numFmt w:val="decimal"/>
      <w:lvlText w:val="[%1]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00C2C"/>
    <w:multiLevelType w:val="hybridMultilevel"/>
    <w:tmpl w:val="548A8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A3"/>
    <w:rsid w:val="00021AAA"/>
    <w:rsid w:val="00024DBD"/>
    <w:rsid w:val="000256D7"/>
    <w:rsid w:val="00040250"/>
    <w:rsid w:val="0004250A"/>
    <w:rsid w:val="000517B4"/>
    <w:rsid w:val="00061093"/>
    <w:rsid w:val="0006590F"/>
    <w:rsid w:val="00065A68"/>
    <w:rsid w:val="000B51CB"/>
    <w:rsid w:val="000C3E61"/>
    <w:rsid w:val="000E3261"/>
    <w:rsid w:val="000F04CC"/>
    <w:rsid w:val="000F48BC"/>
    <w:rsid w:val="001050D5"/>
    <w:rsid w:val="0011445F"/>
    <w:rsid w:val="00115E6B"/>
    <w:rsid w:val="00127A3B"/>
    <w:rsid w:val="00140232"/>
    <w:rsid w:val="00143C7F"/>
    <w:rsid w:val="00151097"/>
    <w:rsid w:val="00157821"/>
    <w:rsid w:val="001774A3"/>
    <w:rsid w:val="00184905"/>
    <w:rsid w:val="0018667F"/>
    <w:rsid w:val="00194749"/>
    <w:rsid w:val="001B060D"/>
    <w:rsid w:val="001C316B"/>
    <w:rsid w:val="001C5C53"/>
    <w:rsid w:val="001D0E0C"/>
    <w:rsid w:val="001F7DFD"/>
    <w:rsid w:val="00212BA3"/>
    <w:rsid w:val="00216168"/>
    <w:rsid w:val="00246EA8"/>
    <w:rsid w:val="002516FE"/>
    <w:rsid w:val="00255EE2"/>
    <w:rsid w:val="00255F8C"/>
    <w:rsid w:val="002834AD"/>
    <w:rsid w:val="002A6F37"/>
    <w:rsid w:val="002C6333"/>
    <w:rsid w:val="003032C8"/>
    <w:rsid w:val="0030637B"/>
    <w:rsid w:val="003278E3"/>
    <w:rsid w:val="003420E4"/>
    <w:rsid w:val="0034434E"/>
    <w:rsid w:val="00354D07"/>
    <w:rsid w:val="00363B8A"/>
    <w:rsid w:val="003765BD"/>
    <w:rsid w:val="0038430C"/>
    <w:rsid w:val="00395A38"/>
    <w:rsid w:val="003A31FB"/>
    <w:rsid w:val="003B3078"/>
    <w:rsid w:val="003B5B4E"/>
    <w:rsid w:val="003C36CA"/>
    <w:rsid w:val="003F160A"/>
    <w:rsid w:val="003F4F98"/>
    <w:rsid w:val="00402674"/>
    <w:rsid w:val="00407071"/>
    <w:rsid w:val="00420C89"/>
    <w:rsid w:val="004230B4"/>
    <w:rsid w:val="00435E8B"/>
    <w:rsid w:val="0046726B"/>
    <w:rsid w:val="00475B5B"/>
    <w:rsid w:val="004A03C6"/>
    <w:rsid w:val="004A06F9"/>
    <w:rsid w:val="004A31E6"/>
    <w:rsid w:val="004B14A5"/>
    <w:rsid w:val="004C0F37"/>
    <w:rsid w:val="004C56B4"/>
    <w:rsid w:val="004D2B0F"/>
    <w:rsid w:val="004D6793"/>
    <w:rsid w:val="004D741F"/>
    <w:rsid w:val="004E38E7"/>
    <w:rsid w:val="004F3DBA"/>
    <w:rsid w:val="004F72A9"/>
    <w:rsid w:val="00503D69"/>
    <w:rsid w:val="00524920"/>
    <w:rsid w:val="0052736D"/>
    <w:rsid w:val="005361BD"/>
    <w:rsid w:val="00545C3E"/>
    <w:rsid w:val="00556A32"/>
    <w:rsid w:val="0058038F"/>
    <w:rsid w:val="00583C7D"/>
    <w:rsid w:val="00594C3B"/>
    <w:rsid w:val="005A17BC"/>
    <w:rsid w:val="005A74EE"/>
    <w:rsid w:val="005B3D8E"/>
    <w:rsid w:val="005B71B2"/>
    <w:rsid w:val="005C2A12"/>
    <w:rsid w:val="005F2C37"/>
    <w:rsid w:val="005F4F65"/>
    <w:rsid w:val="00603095"/>
    <w:rsid w:val="0061341F"/>
    <w:rsid w:val="006230F8"/>
    <w:rsid w:val="006439BE"/>
    <w:rsid w:val="00687D60"/>
    <w:rsid w:val="00697CD6"/>
    <w:rsid w:val="006C0A75"/>
    <w:rsid w:val="006D650F"/>
    <w:rsid w:val="006E0924"/>
    <w:rsid w:val="006F1280"/>
    <w:rsid w:val="007210F2"/>
    <w:rsid w:val="00725C06"/>
    <w:rsid w:val="007478AD"/>
    <w:rsid w:val="007562A6"/>
    <w:rsid w:val="007716E5"/>
    <w:rsid w:val="007A4628"/>
    <w:rsid w:val="007E7712"/>
    <w:rsid w:val="0081660D"/>
    <w:rsid w:val="008202C9"/>
    <w:rsid w:val="00834856"/>
    <w:rsid w:val="00834D97"/>
    <w:rsid w:val="00843384"/>
    <w:rsid w:val="0084463C"/>
    <w:rsid w:val="008503F3"/>
    <w:rsid w:val="008871B1"/>
    <w:rsid w:val="008A0770"/>
    <w:rsid w:val="008C6437"/>
    <w:rsid w:val="008D0C77"/>
    <w:rsid w:val="008F7A4C"/>
    <w:rsid w:val="00913698"/>
    <w:rsid w:val="00925F8D"/>
    <w:rsid w:val="00927B1C"/>
    <w:rsid w:val="00932776"/>
    <w:rsid w:val="00960ABB"/>
    <w:rsid w:val="00961403"/>
    <w:rsid w:val="00961DEE"/>
    <w:rsid w:val="0098673C"/>
    <w:rsid w:val="00990B5E"/>
    <w:rsid w:val="009A55FD"/>
    <w:rsid w:val="009D7079"/>
    <w:rsid w:val="00A02F8B"/>
    <w:rsid w:val="00A10E8B"/>
    <w:rsid w:val="00A25FAB"/>
    <w:rsid w:val="00A42B13"/>
    <w:rsid w:val="00A4326B"/>
    <w:rsid w:val="00A73A61"/>
    <w:rsid w:val="00A77789"/>
    <w:rsid w:val="00A80FFD"/>
    <w:rsid w:val="00AA0DEB"/>
    <w:rsid w:val="00AB1801"/>
    <w:rsid w:val="00AB4704"/>
    <w:rsid w:val="00AE3701"/>
    <w:rsid w:val="00B0791D"/>
    <w:rsid w:val="00B11C06"/>
    <w:rsid w:val="00B20C8D"/>
    <w:rsid w:val="00B27932"/>
    <w:rsid w:val="00B32A78"/>
    <w:rsid w:val="00B36900"/>
    <w:rsid w:val="00B50F3C"/>
    <w:rsid w:val="00B74971"/>
    <w:rsid w:val="00B84939"/>
    <w:rsid w:val="00B92813"/>
    <w:rsid w:val="00BA6996"/>
    <w:rsid w:val="00BB1DD1"/>
    <w:rsid w:val="00BB4198"/>
    <w:rsid w:val="00BB53E3"/>
    <w:rsid w:val="00BE688E"/>
    <w:rsid w:val="00BE6B70"/>
    <w:rsid w:val="00BF36A7"/>
    <w:rsid w:val="00BF38F5"/>
    <w:rsid w:val="00BF7063"/>
    <w:rsid w:val="00C04C01"/>
    <w:rsid w:val="00C1418A"/>
    <w:rsid w:val="00C24574"/>
    <w:rsid w:val="00C31BDA"/>
    <w:rsid w:val="00C346A5"/>
    <w:rsid w:val="00C40840"/>
    <w:rsid w:val="00C819CF"/>
    <w:rsid w:val="00C86355"/>
    <w:rsid w:val="00C909E1"/>
    <w:rsid w:val="00C95D97"/>
    <w:rsid w:val="00CB1396"/>
    <w:rsid w:val="00CB2C40"/>
    <w:rsid w:val="00CC2DC3"/>
    <w:rsid w:val="00CD03B2"/>
    <w:rsid w:val="00CD43BC"/>
    <w:rsid w:val="00CE2D33"/>
    <w:rsid w:val="00CF0847"/>
    <w:rsid w:val="00D03DB3"/>
    <w:rsid w:val="00D322F1"/>
    <w:rsid w:val="00D412A9"/>
    <w:rsid w:val="00D46FF9"/>
    <w:rsid w:val="00D470D5"/>
    <w:rsid w:val="00D7188E"/>
    <w:rsid w:val="00D75819"/>
    <w:rsid w:val="00D80796"/>
    <w:rsid w:val="00D86F80"/>
    <w:rsid w:val="00D91B2F"/>
    <w:rsid w:val="00D9342B"/>
    <w:rsid w:val="00DA51A3"/>
    <w:rsid w:val="00DB187C"/>
    <w:rsid w:val="00DD2D8C"/>
    <w:rsid w:val="00DE52CF"/>
    <w:rsid w:val="00DF580C"/>
    <w:rsid w:val="00E00CEA"/>
    <w:rsid w:val="00E1093A"/>
    <w:rsid w:val="00E271F5"/>
    <w:rsid w:val="00E35947"/>
    <w:rsid w:val="00E5315B"/>
    <w:rsid w:val="00E673CB"/>
    <w:rsid w:val="00E751CB"/>
    <w:rsid w:val="00E90BD4"/>
    <w:rsid w:val="00EC2DFC"/>
    <w:rsid w:val="00EC504C"/>
    <w:rsid w:val="00EF53EF"/>
    <w:rsid w:val="00F1438B"/>
    <w:rsid w:val="00F15C65"/>
    <w:rsid w:val="00F1699C"/>
    <w:rsid w:val="00F16E46"/>
    <w:rsid w:val="00F24290"/>
    <w:rsid w:val="00F31786"/>
    <w:rsid w:val="00F42C2E"/>
    <w:rsid w:val="00F53A99"/>
    <w:rsid w:val="00F62C2C"/>
    <w:rsid w:val="00F65C90"/>
    <w:rsid w:val="00FA1ACA"/>
    <w:rsid w:val="00FA4A10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A12EF"/>
  <w15:docId w15:val="{3FE804F7-4567-48DF-B1BD-12612D41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customStyle="1" w:styleId="CHISA">
    <w:name w:val="CHISA"/>
    <w:rsid w:val="0061341F"/>
    <w:pPr>
      <w:spacing w:after="0" w:line="240" w:lineRule="auto"/>
    </w:pPr>
    <w:rPr>
      <w:rFonts w:ascii="Arial" w:eastAsia="Times New Roman" w:hAnsi="Arial" w:cs="Arial"/>
      <w:szCs w:val="20"/>
      <w:lang w:val="en-GB"/>
    </w:rPr>
  </w:style>
  <w:style w:type="paragraph" w:styleId="Paragrafoelenco">
    <w:name w:val="List Paragraph"/>
    <w:basedOn w:val="Normale"/>
    <w:uiPriority w:val="34"/>
    <w:qFormat/>
    <w:rsid w:val="00BB53E3"/>
    <w:pPr>
      <w:ind w:left="720"/>
      <w:contextualSpacing/>
    </w:pPr>
  </w:style>
  <w:style w:type="paragraph" w:styleId="Revisione">
    <w:name w:val="Revision"/>
    <w:hidden/>
    <w:uiPriority w:val="99"/>
    <w:semiHidden/>
    <w:rsid w:val="00DE52C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E52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52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1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C819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dilauro2@un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67DD-CFCE-40B8-83DA-104B9907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FRANCESCA DI LAURO</cp:lastModifiedBy>
  <cp:revision>2</cp:revision>
  <cp:lastPrinted>2022-01-31T11:56:00Z</cp:lastPrinted>
  <dcterms:created xsi:type="dcterms:W3CDTF">2022-03-10T14:39:00Z</dcterms:created>
  <dcterms:modified xsi:type="dcterms:W3CDTF">2022-03-10T14:39:00Z</dcterms:modified>
</cp:coreProperties>
</file>